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BB" w:rsidRDefault="004632BB" w:rsidP="001D1313">
      <w:pPr>
        <w:spacing w:line="360" w:lineRule="auto"/>
        <w:rPr>
          <w:sz w:val="32"/>
          <w:szCs w:val="32"/>
        </w:rPr>
      </w:pPr>
      <w:r w:rsidRPr="006500F8">
        <w:rPr>
          <w:noProof/>
          <w:lang w:eastAsia="en-GB"/>
        </w:rPr>
        <w:drawing>
          <wp:anchor distT="0" distB="0" distL="114300" distR="114300" simplePos="0" relativeHeight="251659264" behindDoc="1" locked="0" layoutInCell="1" allowOverlap="1" wp14:anchorId="78730A99" wp14:editId="706A9507">
            <wp:simplePos x="0" y="0"/>
            <wp:positionH relativeFrom="column">
              <wp:posOffset>180975</wp:posOffset>
            </wp:positionH>
            <wp:positionV relativeFrom="paragraph">
              <wp:posOffset>87630</wp:posOffset>
            </wp:positionV>
            <wp:extent cx="3771900" cy="1724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2BB" w:rsidRDefault="004632BB" w:rsidP="001D1313">
      <w:pPr>
        <w:spacing w:line="360" w:lineRule="auto"/>
        <w:rPr>
          <w:sz w:val="32"/>
          <w:szCs w:val="32"/>
        </w:rPr>
      </w:pPr>
    </w:p>
    <w:p w:rsidR="004632BB" w:rsidRDefault="004632BB" w:rsidP="001D1313">
      <w:pPr>
        <w:spacing w:line="360" w:lineRule="auto"/>
        <w:rPr>
          <w:sz w:val="32"/>
          <w:szCs w:val="32"/>
        </w:rPr>
      </w:pPr>
    </w:p>
    <w:p w:rsidR="004632BB" w:rsidRDefault="004632BB" w:rsidP="001D1313">
      <w:pPr>
        <w:spacing w:line="360" w:lineRule="auto"/>
        <w:rPr>
          <w:sz w:val="32"/>
          <w:szCs w:val="32"/>
        </w:rPr>
      </w:pPr>
    </w:p>
    <w:p w:rsidR="004632BB" w:rsidRDefault="004632BB" w:rsidP="001D1313">
      <w:pPr>
        <w:spacing w:line="360" w:lineRule="auto"/>
        <w:rPr>
          <w:sz w:val="32"/>
          <w:szCs w:val="32"/>
        </w:rPr>
      </w:pPr>
    </w:p>
    <w:p w:rsidR="004632BB" w:rsidRPr="004632BB" w:rsidRDefault="00F85600" w:rsidP="001D1313">
      <w:pPr>
        <w:spacing w:line="360" w:lineRule="auto"/>
        <w:rPr>
          <w:rFonts w:ascii="Arial" w:eastAsia="Times New Roman" w:hAnsi="Arial" w:cs="Arial"/>
          <w:b/>
          <w:sz w:val="48"/>
          <w:szCs w:val="48"/>
          <w:lang w:eastAsia="en-GB"/>
        </w:rPr>
      </w:pPr>
      <w:r>
        <w:rPr>
          <w:rFonts w:ascii="Arial" w:eastAsia="Times New Roman" w:hAnsi="Arial" w:cs="Arial"/>
          <w:b/>
          <w:sz w:val="48"/>
          <w:szCs w:val="48"/>
          <w:lang w:eastAsia="en-GB"/>
        </w:rPr>
        <w:t xml:space="preserve">Safeguarding Adult </w:t>
      </w:r>
      <w:r w:rsidR="00D475AC" w:rsidRPr="004632BB">
        <w:rPr>
          <w:rFonts w:ascii="Arial" w:eastAsia="Times New Roman" w:hAnsi="Arial" w:cs="Arial"/>
          <w:b/>
          <w:sz w:val="48"/>
          <w:szCs w:val="48"/>
          <w:lang w:eastAsia="en-GB"/>
        </w:rPr>
        <w:t xml:space="preserve">Review </w:t>
      </w:r>
      <w:r w:rsidR="004632BB" w:rsidRPr="004632BB">
        <w:rPr>
          <w:rFonts w:ascii="Arial" w:eastAsia="Times New Roman" w:hAnsi="Arial" w:cs="Arial"/>
          <w:b/>
          <w:sz w:val="48"/>
          <w:szCs w:val="48"/>
          <w:lang w:eastAsia="en-GB"/>
        </w:rPr>
        <w:t xml:space="preserve">Report </w:t>
      </w:r>
      <w:r w:rsidR="00C602EC" w:rsidRPr="004632BB">
        <w:rPr>
          <w:rFonts w:ascii="Arial" w:eastAsia="Times New Roman" w:hAnsi="Arial" w:cs="Arial"/>
          <w:b/>
          <w:sz w:val="48"/>
          <w:szCs w:val="48"/>
          <w:lang w:eastAsia="en-GB"/>
        </w:rPr>
        <w:t xml:space="preserve">– </w:t>
      </w:r>
      <w:r w:rsidR="0044569A" w:rsidRPr="004632BB">
        <w:rPr>
          <w:rFonts w:ascii="Arial" w:eastAsia="Times New Roman" w:hAnsi="Arial" w:cs="Arial"/>
          <w:b/>
          <w:sz w:val="48"/>
          <w:szCs w:val="48"/>
          <w:lang w:eastAsia="en-GB"/>
        </w:rPr>
        <w:t>A</w:t>
      </w:r>
      <w:r w:rsidR="00C602EC" w:rsidRPr="004632BB">
        <w:rPr>
          <w:rFonts w:ascii="Arial" w:eastAsia="Times New Roman" w:hAnsi="Arial" w:cs="Arial"/>
          <w:b/>
          <w:sz w:val="48"/>
          <w:szCs w:val="48"/>
          <w:lang w:eastAsia="en-GB"/>
        </w:rPr>
        <w:t>dult A</w:t>
      </w: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Default="00F2162C">
      <w:pPr>
        <w:rPr>
          <w:sz w:val="32"/>
          <w:szCs w:val="32"/>
        </w:rPr>
      </w:pPr>
    </w:p>
    <w:p w:rsidR="00F2162C" w:rsidRPr="00F2162C" w:rsidRDefault="00F2162C">
      <w:pPr>
        <w:rPr>
          <w:b/>
          <w:sz w:val="32"/>
          <w:szCs w:val="32"/>
        </w:rPr>
      </w:pPr>
      <w:r w:rsidRPr="00F2162C">
        <w:rPr>
          <w:b/>
          <w:sz w:val="32"/>
          <w:szCs w:val="32"/>
        </w:rPr>
        <w:t>Written by: Ian Boldy, Designated Nurse</w:t>
      </w:r>
      <w:r w:rsidR="00367A20">
        <w:rPr>
          <w:b/>
          <w:sz w:val="32"/>
          <w:szCs w:val="32"/>
        </w:rPr>
        <w:t xml:space="preserve"> Safeguarding Adults</w:t>
      </w:r>
      <w:r w:rsidRPr="00F2162C">
        <w:rPr>
          <w:b/>
          <w:sz w:val="32"/>
          <w:szCs w:val="32"/>
        </w:rPr>
        <w:t>, Doncaster Clinical Commissioning Group</w:t>
      </w:r>
    </w:p>
    <w:p w:rsidR="004632BB" w:rsidRPr="00F2162C" w:rsidRDefault="00F2162C">
      <w:pPr>
        <w:rPr>
          <w:b/>
          <w:sz w:val="32"/>
          <w:szCs w:val="32"/>
        </w:rPr>
      </w:pPr>
      <w:r w:rsidRPr="00F2162C">
        <w:rPr>
          <w:b/>
          <w:sz w:val="32"/>
          <w:szCs w:val="32"/>
        </w:rPr>
        <w:t>Date: November 2018</w:t>
      </w:r>
      <w:r w:rsidR="004632BB" w:rsidRPr="00F2162C">
        <w:rPr>
          <w:b/>
          <w:sz w:val="32"/>
          <w:szCs w:val="32"/>
        </w:rPr>
        <w:br w:type="page"/>
      </w:r>
    </w:p>
    <w:p w:rsidR="00887E81" w:rsidRPr="004632BB" w:rsidRDefault="00AF2313"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lastRenderedPageBreak/>
        <w:t>Introduction</w:t>
      </w:r>
    </w:p>
    <w:p w:rsidR="0047510F" w:rsidRDefault="00D23501"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This SAR looks at a fatality of a male in a house fire, in this report he will be referred to as </w:t>
      </w:r>
      <w:r w:rsidR="00C602EC" w:rsidRPr="004632BB">
        <w:rPr>
          <w:rFonts w:ascii="Arial" w:eastAsia="Times New Roman" w:hAnsi="Arial" w:cs="Arial"/>
          <w:sz w:val="24"/>
          <w:szCs w:val="24"/>
        </w:rPr>
        <w:t>Adult</w:t>
      </w:r>
      <w:r w:rsidRPr="004632BB">
        <w:rPr>
          <w:rFonts w:ascii="Arial" w:eastAsia="Times New Roman" w:hAnsi="Arial" w:cs="Arial"/>
          <w:sz w:val="24"/>
          <w:szCs w:val="24"/>
        </w:rPr>
        <w:t xml:space="preserve"> A. The fire took place on 17th October 2015 at 21.33 hours. </w:t>
      </w:r>
      <w:r w:rsidR="00C602EC" w:rsidRPr="004632BB">
        <w:rPr>
          <w:rFonts w:ascii="Arial" w:eastAsia="Times New Roman" w:hAnsi="Arial" w:cs="Arial"/>
          <w:sz w:val="24"/>
          <w:szCs w:val="24"/>
        </w:rPr>
        <w:t xml:space="preserve">Adult </w:t>
      </w:r>
      <w:r w:rsidRPr="004632BB">
        <w:rPr>
          <w:rFonts w:ascii="Arial" w:eastAsia="Times New Roman" w:hAnsi="Arial" w:cs="Arial"/>
          <w:sz w:val="24"/>
          <w:szCs w:val="24"/>
        </w:rPr>
        <w:t xml:space="preserve">A was 64 years old when he died. The request for the SAR came from the Safeguarding Officer from South Yorkshire Fire and </w:t>
      </w:r>
      <w:r w:rsidR="0047510F" w:rsidRPr="004632BB">
        <w:rPr>
          <w:rFonts w:ascii="Arial" w:eastAsia="Times New Roman" w:hAnsi="Arial" w:cs="Arial"/>
          <w:sz w:val="24"/>
          <w:szCs w:val="24"/>
        </w:rPr>
        <w:t xml:space="preserve">Rescue </w:t>
      </w:r>
      <w:r w:rsidRPr="004632BB">
        <w:rPr>
          <w:rFonts w:ascii="Arial" w:eastAsia="Times New Roman" w:hAnsi="Arial" w:cs="Arial"/>
          <w:sz w:val="24"/>
          <w:szCs w:val="24"/>
        </w:rPr>
        <w:t xml:space="preserve">Service. Although this incident has been reviewed under the SAR methodology, it was not actually subject to a safeguarding process at the time of the incident. As a result some of the process undertaken has taken the form of an ‘Investigation’ as opposed to a review. </w:t>
      </w:r>
    </w:p>
    <w:p w:rsidR="00D23501" w:rsidRPr="004632BB" w:rsidRDefault="00D23501"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t>Case Summary</w:t>
      </w:r>
    </w:p>
    <w:p w:rsidR="00877869" w:rsidRPr="004632BB" w:rsidRDefault="00AF2313"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SAR looks at the death of a g</w:t>
      </w:r>
      <w:r w:rsidR="0047510F" w:rsidRPr="004632BB">
        <w:rPr>
          <w:rFonts w:ascii="Arial" w:eastAsia="Times New Roman" w:hAnsi="Arial" w:cs="Arial"/>
          <w:sz w:val="24"/>
          <w:szCs w:val="24"/>
        </w:rPr>
        <w:t xml:space="preserve">entleman in a house fire, </w:t>
      </w:r>
      <w:r w:rsidR="00C602EC" w:rsidRPr="004632BB">
        <w:rPr>
          <w:rFonts w:ascii="Arial" w:eastAsia="Times New Roman" w:hAnsi="Arial" w:cs="Arial"/>
          <w:sz w:val="24"/>
          <w:szCs w:val="24"/>
        </w:rPr>
        <w:t xml:space="preserve">Adult </w:t>
      </w:r>
      <w:r w:rsidR="00E520B7" w:rsidRPr="004632BB">
        <w:rPr>
          <w:rFonts w:ascii="Arial" w:eastAsia="Times New Roman" w:hAnsi="Arial" w:cs="Arial"/>
          <w:sz w:val="24"/>
          <w:szCs w:val="24"/>
        </w:rPr>
        <w:t>A</w:t>
      </w:r>
      <w:r w:rsidRPr="004632BB">
        <w:rPr>
          <w:rFonts w:ascii="Arial" w:eastAsia="Times New Roman" w:hAnsi="Arial" w:cs="Arial"/>
          <w:sz w:val="24"/>
          <w:szCs w:val="24"/>
        </w:rPr>
        <w:t>. The fire took place on 17th</w:t>
      </w:r>
      <w:r w:rsidR="00B25F82" w:rsidRPr="004632BB">
        <w:rPr>
          <w:rFonts w:ascii="Arial" w:eastAsia="Times New Roman" w:hAnsi="Arial" w:cs="Arial"/>
          <w:sz w:val="24"/>
          <w:szCs w:val="24"/>
        </w:rPr>
        <w:t xml:space="preserve"> </w:t>
      </w:r>
      <w:r w:rsidRPr="004632BB">
        <w:rPr>
          <w:rFonts w:ascii="Arial" w:eastAsia="Times New Roman" w:hAnsi="Arial" w:cs="Arial"/>
          <w:sz w:val="24"/>
          <w:szCs w:val="24"/>
        </w:rPr>
        <w:t xml:space="preserve">October 2015 at 21.33 hours. </w:t>
      </w:r>
      <w:r w:rsidR="00C602EC" w:rsidRPr="004632BB">
        <w:rPr>
          <w:rFonts w:ascii="Arial" w:eastAsia="Times New Roman" w:hAnsi="Arial" w:cs="Arial"/>
          <w:sz w:val="24"/>
          <w:szCs w:val="24"/>
        </w:rPr>
        <w:t>Adult</w:t>
      </w:r>
      <w:r w:rsidR="00D23501" w:rsidRPr="004632BB">
        <w:rPr>
          <w:rFonts w:ascii="Arial" w:eastAsia="Times New Roman" w:hAnsi="Arial" w:cs="Arial"/>
          <w:sz w:val="24"/>
          <w:szCs w:val="24"/>
        </w:rPr>
        <w:t xml:space="preserve"> A was </w:t>
      </w:r>
      <w:r w:rsidR="0047510F" w:rsidRPr="004632BB">
        <w:rPr>
          <w:rFonts w:ascii="Arial" w:eastAsia="Times New Roman" w:hAnsi="Arial" w:cs="Arial"/>
          <w:sz w:val="24"/>
          <w:szCs w:val="24"/>
        </w:rPr>
        <w:t>64 years old when he died.</w:t>
      </w:r>
    </w:p>
    <w:p w:rsidR="00367A20" w:rsidRDefault="0047510F"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The key focus of the review will look at the identification, assessment and process for securing a piece of medical equipment, against a ‘back drop’ of an associated ‘Medical Device Alert’. The review will look at what channels of communication were utilised and how the alert was processed and implemented. </w:t>
      </w:r>
    </w:p>
    <w:p w:rsidR="00367A20" w:rsidRDefault="00367A20" w:rsidP="001D1313">
      <w:pPr>
        <w:spacing w:line="360" w:lineRule="auto"/>
        <w:rPr>
          <w:rFonts w:ascii="Arial" w:eastAsia="Times New Roman" w:hAnsi="Arial" w:cs="Arial"/>
          <w:sz w:val="24"/>
          <w:szCs w:val="24"/>
        </w:rPr>
      </w:pPr>
    </w:p>
    <w:p w:rsidR="003651D2" w:rsidRPr="003651D2" w:rsidRDefault="003651D2" w:rsidP="003651D2">
      <w:pPr>
        <w:pStyle w:val="ListParagraph"/>
        <w:numPr>
          <w:ilvl w:val="0"/>
          <w:numId w:val="2"/>
        </w:numPr>
        <w:spacing w:line="360" w:lineRule="auto"/>
        <w:ind w:left="0" w:hanging="426"/>
        <w:rPr>
          <w:rFonts w:ascii="Arial" w:eastAsia="Times New Roman" w:hAnsi="Arial" w:cs="Arial"/>
          <w:b/>
          <w:sz w:val="24"/>
          <w:szCs w:val="24"/>
        </w:rPr>
      </w:pPr>
      <w:r w:rsidRPr="003651D2">
        <w:rPr>
          <w:rFonts w:ascii="Arial" w:eastAsia="Times New Roman" w:hAnsi="Arial" w:cs="Arial"/>
          <w:b/>
          <w:sz w:val="24"/>
          <w:szCs w:val="24"/>
        </w:rPr>
        <w:t>Adult A</w:t>
      </w:r>
    </w:p>
    <w:p w:rsidR="00367A20" w:rsidRDefault="003651D2" w:rsidP="003651D2">
      <w:pPr>
        <w:spacing w:line="360" w:lineRule="auto"/>
        <w:rPr>
          <w:rFonts w:ascii="Arial" w:eastAsia="Times New Roman" w:hAnsi="Arial" w:cs="Arial"/>
          <w:sz w:val="24"/>
          <w:szCs w:val="24"/>
        </w:rPr>
      </w:pPr>
      <w:r w:rsidRPr="003651D2">
        <w:rPr>
          <w:rFonts w:ascii="Arial" w:eastAsia="Times New Roman" w:hAnsi="Arial" w:cs="Arial"/>
          <w:sz w:val="24"/>
          <w:szCs w:val="24"/>
        </w:rPr>
        <w:t>Adult A was married and had been employed in the past as an Engineer Surveyor.  Adult A was known to enjoy drinking A</w:t>
      </w:r>
      <w:r>
        <w:rPr>
          <w:rFonts w:ascii="Arial" w:eastAsia="Times New Roman" w:hAnsi="Arial" w:cs="Arial"/>
          <w:sz w:val="24"/>
          <w:szCs w:val="24"/>
        </w:rPr>
        <w:t>lcohol and also enjoyed smoking</w:t>
      </w:r>
      <w:r w:rsidRPr="003651D2">
        <w:rPr>
          <w:rFonts w:ascii="Arial" w:eastAsia="Times New Roman" w:hAnsi="Arial" w:cs="Arial"/>
          <w:sz w:val="24"/>
          <w:szCs w:val="24"/>
        </w:rPr>
        <w:t>.</w:t>
      </w:r>
      <w:r>
        <w:rPr>
          <w:rFonts w:ascii="Arial" w:eastAsia="Times New Roman" w:hAnsi="Arial" w:cs="Arial"/>
          <w:sz w:val="24"/>
          <w:szCs w:val="24"/>
        </w:rPr>
        <w:t xml:space="preserve"> </w:t>
      </w:r>
    </w:p>
    <w:p w:rsidR="003651D2" w:rsidRDefault="0004094D" w:rsidP="003651D2">
      <w:pPr>
        <w:spacing w:line="360" w:lineRule="auto"/>
        <w:rPr>
          <w:rFonts w:ascii="Arial" w:eastAsia="Times New Roman" w:hAnsi="Arial" w:cs="Arial"/>
          <w:sz w:val="24"/>
          <w:szCs w:val="24"/>
        </w:rPr>
      </w:pPr>
      <w:r>
        <w:rPr>
          <w:rFonts w:ascii="Arial" w:eastAsia="Times New Roman" w:hAnsi="Arial" w:cs="Arial"/>
          <w:sz w:val="24"/>
          <w:szCs w:val="24"/>
        </w:rPr>
        <w:t xml:space="preserve">Adult A had a medical history of </w:t>
      </w:r>
      <w:r w:rsidR="003651D2">
        <w:rPr>
          <w:rFonts w:ascii="Arial" w:eastAsia="Times New Roman" w:hAnsi="Arial" w:cs="Arial"/>
          <w:sz w:val="24"/>
          <w:szCs w:val="24"/>
        </w:rPr>
        <w:t>Hypertension</w:t>
      </w:r>
      <w:r>
        <w:rPr>
          <w:rFonts w:ascii="Arial" w:eastAsia="Times New Roman" w:hAnsi="Arial" w:cs="Arial"/>
          <w:sz w:val="24"/>
          <w:szCs w:val="24"/>
        </w:rPr>
        <w:t xml:space="preserve"> (High Blood Pressure)</w:t>
      </w:r>
      <w:r w:rsidR="003651D2">
        <w:rPr>
          <w:rFonts w:ascii="Arial" w:eastAsia="Times New Roman" w:hAnsi="Arial" w:cs="Arial"/>
          <w:sz w:val="24"/>
          <w:szCs w:val="24"/>
        </w:rPr>
        <w:t>, Mild Respiratory Disease</w:t>
      </w:r>
      <w:r>
        <w:rPr>
          <w:rFonts w:ascii="Arial" w:eastAsia="Times New Roman" w:hAnsi="Arial" w:cs="Arial"/>
          <w:sz w:val="24"/>
          <w:szCs w:val="24"/>
        </w:rPr>
        <w:t xml:space="preserve"> and Alcoholic Liver Disease.</w:t>
      </w:r>
      <w:r w:rsidR="003651D2">
        <w:rPr>
          <w:rFonts w:ascii="Arial" w:eastAsia="Times New Roman" w:hAnsi="Arial" w:cs="Arial"/>
          <w:sz w:val="24"/>
          <w:szCs w:val="24"/>
        </w:rPr>
        <w:t xml:space="preserve"> </w:t>
      </w:r>
    </w:p>
    <w:p w:rsidR="003651D2" w:rsidRPr="003651D2" w:rsidRDefault="0004094D" w:rsidP="003651D2">
      <w:pPr>
        <w:spacing w:line="360" w:lineRule="auto"/>
        <w:rPr>
          <w:rFonts w:ascii="Arial" w:eastAsia="Times New Roman" w:hAnsi="Arial" w:cs="Arial"/>
          <w:sz w:val="24"/>
          <w:szCs w:val="24"/>
        </w:rPr>
      </w:pPr>
      <w:r>
        <w:rPr>
          <w:rFonts w:ascii="Arial" w:eastAsia="Times New Roman" w:hAnsi="Arial" w:cs="Arial"/>
          <w:sz w:val="24"/>
          <w:szCs w:val="24"/>
        </w:rPr>
        <w:t>The wife of Adult A was a Community N</w:t>
      </w:r>
      <w:r w:rsidR="003651D2">
        <w:rPr>
          <w:rFonts w:ascii="Arial" w:eastAsia="Times New Roman" w:hAnsi="Arial" w:cs="Arial"/>
          <w:sz w:val="24"/>
          <w:szCs w:val="24"/>
        </w:rPr>
        <w:t xml:space="preserve">urse of many years and so provided the Nursing Care to Adult A </w:t>
      </w:r>
      <w:r>
        <w:rPr>
          <w:rFonts w:ascii="Arial" w:eastAsia="Times New Roman" w:hAnsi="Arial" w:cs="Arial"/>
          <w:sz w:val="24"/>
          <w:szCs w:val="24"/>
        </w:rPr>
        <w:t xml:space="preserve">whilst at home </w:t>
      </w:r>
      <w:r w:rsidR="003651D2">
        <w:rPr>
          <w:rFonts w:ascii="Arial" w:eastAsia="Times New Roman" w:hAnsi="Arial" w:cs="Arial"/>
          <w:sz w:val="24"/>
          <w:szCs w:val="24"/>
        </w:rPr>
        <w:t xml:space="preserve">as he become more infirm due to longstanding illness. </w:t>
      </w:r>
    </w:p>
    <w:p w:rsidR="00877869" w:rsidRPr="004632BB" w:rsidRDefault="00877869"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t xml:space="preserve">Terms of Reference </w:t>
      </w:r>
    </w:p>
    <w:p w:rsidR="00877869" w:rsidRDefault="00877869"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A meeting was undertaken involving representatives from the agencies involved in this </w:t>
      </w:r>
      <w:proofErr w:type="gramStart"/>
      <w:r w:rsidRPr="004632BB">
        <w:rPr>
          <w:rFonts w:ascii="Arial" w:eastAsia="Times New Roman" w:hAnsi="Arial" w:cs="Arial"/>
          <w:sz w:val="24"/>
          <w:szCs w:val="24"/>
        </w:rPr>
        <w:t>review,</w:t>
      </w:r>
      <w:proofErr w:type="gramEnd"/>
      <w:r w:rsidRPr="004632BB">
        <w:rPr>
          <w:rFonts w:ascii="Arial" w:eastAsia="Times New Roman" w:hAnsi="Arial" w:cs="Arial"/>
          <w:sz w:val="24"/>
          <w:szCs w:val="24"/>
        </w:rPr>
        <w:t xml:space="preserve"> a timescale </w:t>
      </w:r>
      <w:r w:rsidR="00B22C2B" w:rsidRPr="004632BB">
        <w:rPr>
          <w:rFonts w:ascii="Arial" w:eastAsia="Times New Roman" w:hAnsi="Arial" w:cs="Arial"/>
          <w:sz w:val="24"/>
          <w:szCs w:val="24"/>
        </w:rPr>
        <w:t xml:space="preserve">for the review </w:t>
      </w:r>
      <w:r w:rsidRPr="004632BB">
        <w:rPr>
          <w:rFonts w:ascii="Arial" w:eastAsia="Times New Roman" w:hAnsi="Arial" w:cs="Arial"/>
          <w:sz w:val="24"/>
          <w:szCs w:val="24"/>
        </w:rPr>
        <w:t xml:space="preserve">was agreed at </w:t>
      </w:r>
      <w:r w:rsidR="001069FB" w:rsidRPr="004632BB">
        <w:rPr>
          <w:rFonts w:ascii="Arial" w:eastAsia="Times New Roman" w:hAnsi="Arial" w:cs="Arial"/>
          <w:sz w:val="24"/>
          <w:szCs w:val="24"/>
        </w:rPr>
        <w:t>3 years prior to death.</w:t>
      </w:r>
    </w:p>
    <w:p w:rsidR="00F85600" w:rsidRDefault="00F85600" w:rsidP="001D1313">
      <w:pPr>
        <w:spacing w:line="360" w:lineRule="auto"/>
        <w:rPr>
          <w:rFonts w:ascii="Arial" w:eastAsia="Times New Roman" w:hAnsi="Arial" w:cs="Arial"/>
          <w:sz w:val="24"/>
          <w:szCs w:val="24"/>
        </w:rPr>
      </w:pPr>
      <w:r>
        <w:rPr>
          <w:rFonts w:ascii="Arial" w:eastAsia="Times New Roman" w:hAnsi="Arial" w:cs="Arial"/>
          <w:sz w:val="24"/>
          <w:szCs w:val="24"/>
        </w:rPr>
        <w:t>The review will cover the following;</w:t>
      </w:r>
    </w:p>
    <w:p w:rsidR="00F85600" w:rsidRPr="00F85600" w:rsidRDefault="00F85600" w:rsidP="00F85600">
      <w:pPr>
        <w:pStyle w:val="ListParagraph"/>
        <w:numPr>
          <w:ilvl w:val="0"/>
          <w:numId w:val="6"/>
        </w:numPr>
        <w:spacing w:line="360" w:lineRule="auto"/>
        <w:rPr>
          <w:rFonts w:ascii="Arial" w:eastAsia="Times New Roman" w:hAnsi="Arial" w:cs="Arial"/>
          <w:sz w:val="24"/>
          <w:szCs w:val="24"/>
        </w:rPr>
      </w:pPr>
      <w:r w:rsidRPr="00F85600">
        <w:rPr>
          <w:rFonts w:ascii="Arial" w:eastAsia="Times New Roman" w:hAnsi="Arial" w:cs="Arial"/>
          <w:sz w:val="24"/>
          <w:szCs w:val="24"/>
        </w:rPr>
        <w:lastRenderedPageBreak/>
        <w:t>The care provided by all agencies</w:t>
      </w:r>
    </w:p>
    <w:p w:rsidR="00F85600" w:rsidRDefault="00F85600" w:rsidP="00F85600">
      <w:pPr>
        <w:pStyle w:val="ListParagraph"/>
        <w:numPr>
          <w:ilvl w:val="0"/>
          <w:numId w:val="6"/>
        </w:numPr>
        <w:spacing w:line="360" w:lineRule="auto"/>
        <w:rPr>
          <w:rFonts w:ascii="Arial" w:eastAsia="Times New Roman" w:hAnsi="Arial" w:cs="Arial"/>
          <w:sz w:val="24"/>
          <w:szCs w:val="24"/>
        </w:rPr>
      </w:pPr>
      <w:r w:rsidRPr="00F85600">
        <w:rPr>
          <w:rFonts w:ascii="Arial" w:eastAsia="Times New Roman" w:hAnsi="Arial" w:cs="Arial"/>
          <w:sz w:val="24"/>
          <w:szCs w:val="24"/>
        </w:rPr>
        <w:t>Review communication between agencies to identify any lessons learned</w:t>
      </w:r>
    </w:p>
    <w:p w:rsidR="00F85600" w:rsidRDefault="00F85600" w:rsidP="00F85600">
      <w:pPr>
        <w:pStyle w:val="ListParagraph"/>
        <w:numPr>
          <w:ilvl w:val="0"/>
          <w:numId w:val="6"/>
        </w:numPr>
        <w:spacing w:line="360" w:lineRule="auto"/>
        <w:rPr>
          <w:rFonts w:ascii="Arial" w:eastAsia="Times New Roman" w:hAnsi="Arial" w:cs="Arial"/>
          <w:sz w:val="24"/>
          <w:szCs w:val="24"/>
        </w:rPr>
      </w:pPr>
      <w:r>
        <w:rPr>
          <w:rFonts w:ascii="Arial" w:eastAsia="Times New Roman" w:hAnsi="Arial" w:cs="Arial"/>
          <w:sz w:val="24"/>
          <w:szCs w:val="24"/>
        </w:rPr>
        <w:t>Review of information provided by all health agencies to;</w:t>
      </w:r>
    </w:p>
    <w:p w:rsidR="00F85600" w:rsidRDefault="00F85600" w:rsidP="00F85600">
      <w:pPr>
        <w:pStyle w:val="ListParagraph"/>
        <w:numPr>
          <w:ilvl w:val="1"/>
          <w:numId w:val="6"/>
        </w:numPr>
        <w:spacing w:line="360" w:lineRule="auto"/>
        <w:rPr>
          <w:rFonts w:ascii="Arial" w:eastAsia="Times New Roman" w:hAnsi="Arial" w:cs="Arial"/>
          <w:sz w:val="24"/>
          <w:szCs w:val="24"/>
        </w:rPr>
      </w:pPr>
      <w:r>
        <w:rPr>
          <w:rFonts w:ascii="Arial" w:eastAsia="Times New Roman" w:hAnsi="Arial" w:cs="Arial"/>
          <w:sz w:val="24"/>
          <w:szCs w:val="24"/>
        </w:rPr>
        <w:t>Ensure planned actions were appropriate and carried out</w:t>
      </w:r>
    </w:p>
    <w:p w:rsidR="00F85600" w:rsidRDefault="00F85600" w:rsidP="00F85600">
      <w:pPr>
        <w:pStyle w:val="ListParagraph"/>
        <w:numPr>
          <w:ilvl w:val="1"/>
          <w:numId w:val="6"/>
        </w:numPr>
        <w:spacing w:line="360" w:lineRule="auto"/>
        <w:rPr>
          <w:rFonts w:ascii="Arial" w:eastAsia="Times New Roman" w:hAnsi="Arial" w:cs="Arial"/>
          <w:sz w:val="24"/>
          <w:szCs w:val="24"/>
        </w:rPr>
      </w:pPr>
      <w:r>
        <w:rPr>
          <w:rFonts w:ascii="Arial" w:eastAsia="Times New Roman" w:hAnsi="Arial" w:cs="Arial"/>
          <w:sz w:val="24"/>
          <w:szCs w:val="24"/>
        </w:rPr>
        <w:t>Identify any omissions in these plans</w:t>
      </w:r>
    </w:p>
    <w:p w:rsidR="004632BB" w:rsidRPr="004632BB" w:rsidRDefault="004E1CEF" w:rsidP="001D1313">
      <w:pPr>
        <w:spacing w:line="360" w:lineRule="auto"/>
        <w:rPr>
          <w:rFonts w:ascii="Arial" w:eastAsia="Times New Roman" w:hAnsi="Arial" w:cs="Arial"/>
          <w:sz w:val="24"/>
          <w:szCs w:val="24"/>
        </w:rPr>
      </w:pPr>
      <w:r>
        <w:rPr>
          <w:rFonts w:ascii="Arial" w:eastAsia="Times New Roman" w:hAnsi="Arial" w:cs="Arial"/>
          <w:sz w:val="24"/>
          <w:szCs w:val="24"/>
        </w:rPr>
        <w:t xml:space="preserve">As part of the SAR process the author made contact with the partner of Adult A and provided her with an opportunity to comment on a draft version of this report. The comment made was that they felt the report was fair and made appropriate recommendations. They were thanked for their contribution and contact details were shared should there be any further comment in the future.     </w:t>
      </w:r>
    </w:p>
    <w:p w:rsidR="00877869" w:rsidRPr="004632BB" w:rsidRDefault="00877869"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t>Agencies Involved</w:t>
      </w:r>
    </w:p>
    <w:p w:rsidR="00210A6C" w:rsidRPr="004632BB" w:rsidRDefault="00877869"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In order to fully understand the circ</w:t>
      </w:r>
      <w:r w:rsidR="0047510F" w:rsidRPr="004632BB">
        <w:rPr>
          <w:rFonts w:ascii="Arial" w:eastAsia="Times New Roman" w:hAnsi="Arial" w:cs="Arial"/>
          <w:sz w:val="24"/>
          <w:szCs w:val="24"/>
        </w:rPr>
        <w:t xml:space="preserve">umstances around the case, </w:t>
      </w:r>
      <w:r w:rsidRPr="004632BB">
        <w:rPr>
          <w:rFonts w:ascii="Arial" w:eastAsia="Times New Roman" w:hAnsi="Arial" w:cs="Arial"/>
          <w:sz w:val="24"/>
          <w:szCs w:val="24"/>
        </w:rPr>
        <w:t xml:space="preserve">the two </w:t>
      </w:r>
      <w:r w:rsidR="00210A6C" w:rsidRPr="004632BB">
        <w:rPr>
          <w:rFonts w:ascii="Arial" w:eastAsia="Times New Roman" w:hAnsi="Arial" w:cs="Arial"/>
          <w:sz w:val="24"/>
          <w:szCs w:val="24"/>
        </w:rPr>
        <w:t xml:space="preserve">local </w:t>
      </w:r>
      <w:r w:rsidRPr="004632BB">
        <w:rPr>
          <w:rFonts w:ascii="Arial" w:eastAsia="Times New Roman" w:hAnsi="Arial" w:cs="Arial"/>
          <w:sz w:val="24"/>
          <w:szCs w:val="24"/>
        </w:rPr>
        <w:t>health providers, D</w:t>
      </w:r>
      <w:r w:rsidR="0047510F" w:rsidRPr="004632BB">
        <w:rPr>
          <w:rFonts w:ascii="Arial" w:eastAsia="Times New Roman" w:hAnsi="Arial" w:cs="Arial"/>
          <w:sz w:val="24"/>
          <w:szCs w:val="24"/>
        </w:rPr>
        <w:t xml:space="preserve">oncaster </w:t>
      </w:r>
      <w:r w:rsidRPr="004632BB">
        <w:rPr>
          <w:rFonts w:ascii="Arial" w:eastAsia="Times New Roman" w:hAnsi="Arial" w:cs="Arial"/>
          <w:sz w:val="24"/>
          <w:szCs w:val="24"/>
        </w:rPr>
        <w:t>B</w:t>
      </w:r>
      <w:r w:rsidR="0047510F" w:rsidRPr="004632BB">
        <w:rPr>
          <w:rFonts w:ascii="Arial" w:eastAsia="Times New Roman" w:hAnsi="Arial" w:cs="Arial"/>
          <w:sz w:val="24"/>
          <w:szCs w:val="24"/>
        </w:rPr>
        <w:t xml:space="preserve">assetlaw </w:t>
      </w:r>
      <w:r w:rsidRPr="004632BB">
        <w:rPr>
          <w:rFonts w:ascii="Arial" w:eastAsia="Times New Roman" w:hAnsi="Arial" w:cs="Arial"/>
          <w:sz w:val="24"/>
          <w:szCs w:val="24"/>
        </w:rPr>
        <w:t>H</w:t>
      </w:r>
      <w:r w:rsidR="0047510F" w:rsidRPr="004632BB">
        <w:rPr>
          <w:rFonts w:ascii="Arial" w:eastAsia="Times New Roman" w:hAnsi="Arial" w:cs="Arial"/>
          <w:sz w:val="24"/>
          <w:szCs w:val="24"/>
        </w:rPr>
        <w:t xml:space="preserve">ospitals </w:t>
      </w:r>
      <w:r w:rsidRPr="004632BB">
        <w:rPr>
          <w:rFonts w:ascii="Arial" w:eastAsia="Times New Roman" w:hAnsi="Arial" w:cs="Arial"/>
          <w:sz w:val="24"/>
          <w:szCs w:val="24"/>
        </w:rPr>
        <w:t>F</w:t>
      </w:r>
      <w:r w:rsidR="0047510F" w:rsidRPr="004632BB">
        <w:rPr>
          <w:rFonts w:ascii="Arial" w:eastAsia="Times New Roman" w:hAnsi="Arial" w:cs="Arial"/>
          <w:sz w:val="24"/>
          <w:szCs w:val="24"/>
        </w:rPr>
        <w:t xml:space="preserve">oundation </w:t>
      </w:r>
      <w:r w:rsidRPr="004632BB">
        <w:rPr>
          <w:rFonts w:ascii="Arial" w:eastAsia="Times New Roman" w:hAnsi="Arial" w:cs="Arial"/>
          <w:sz w:val="24"/>
          <w:szCs w:val="24"/>
        </w:rPr>
        <w:t>T</w:t>
      </w:r>
      <w:r w:rsidR="0047510F" w:rsidRPr="004632BB">
        <w:rPr>
          <w:rFonts w:ascii="Arial" w:eastAsia="Times New Roman" w:hAnsi="Arial" w:cs="Arial"/>
          <w:sz w:val="24"/>
          <w:szCs w:val="24"/>
        </w:rPr>
        <w:t>rust (DBHFT)</w:t>
      </w:r>
      <w:r w:rsidRPr="004632BB">
        <w:rPr>
          <w:rFonts w:ascii="Arial" w:eastAsia="Times New Roman" w:hAnsi="Arial" w:cs="Arial"/>
          <w:sz w:val="24"/>
          <w:szCs w:val="24"/>
        </w:rPr>
        <w:t xml:space="preserve"> and R</w:t>
      </w:r>
      <w:r w:rsidR="0047510F" w:rsidRPr="004632BB">
        <w:rPr>
          <w:rFonts w:ascii="Arial" w:eastAsia="Times New Roman" w:hAnsi="Arial" w:cs="Arial"/>
          <w:sz w:val="24"/>
          <w:szCs w:val="24"/>
        </w:rPr>
        <w:t xml:space="preserve">otherham </w:t>
      </w:r>
      <w:r w:rsidRPr="004632BB">
        <w:rPr>
          <w:rFonts w:ascii="Arial" w:eastAsia="Times New Roman" w:hAnsi="Arial" w:cs="Arial"/>
          <w:sz w:val="24"/>
          <w:szCs w:val="24"/>
        </w:rPr>
        <w:t>D</w:t>
      </w:r>
      <w:r w:rsidR="0047510F" w:rsidRPr="004632BB">
        <w:rPr>
          <w:rFonts w:ascii="Arial" w:eastAsia="Times New Roman" w:hAnsi="Arial" w:cs="Arial"/>
          <w:sz w:val="24"/>
          <w:szCs w:val="24"/>
        </w:rPr>
        <w:t xml:space="preserve">oncaster </w:t>
      </w:r>
      <w:r w:rsidRPr="004632BB">
        <w:rPr>
          <w:rFonts w:ascii="Arial" w:eastAsia="Times New Roman" w:hAnsi="Arial" w:cs="Arial"/>
          <w:sz w:val="24"/>
          <w:szCs w:val="24"/>
        </w:rPr>
        <w:t>a</w:t>
      </w:r>
      <w:r w:rsidR="0047510F" w:rsidRPr="004632BB">
        <w:rPr>
          <w:rFonts w:ascii="Arial" w:eastAsia="Times New Roman" w:hAnsi="Arial" w:cs="Arial"/>
          <w:sz w:val="24"/>
          <w:szCs w:val="24"/>
        </w:rPr>
        <w:t xml:space="preserve">nd </w:t>
      </w:r>
      <w:r w:rsidRPr="004632BB">
        <w:rPr>
          <w:rFonts w:ascii="Arial" w:eastAsia="Times New Roman" w:hAnsi="Arial" w:cs="Arial"/>
          <w:sz w:val="24"/>
          <w:szCs w:val="24"/>
        </w:rPr>
        <w:t>S</w:t>
      </w:r>
      <w:r w:rsidR="0047510F" w:rsidRPr="004632BB">
        <w:rPr>
          <w:rFonts w:ascii="Arial" w:eastAsia="Times New Roman" w:hAnsi="Arial" w:cs="Arial"/>
          <w:sz w:val="24"/>
          <w:szCs w:val="24"/>
        </w:rPr>
        <w:t xml:space="preserve">outh </w:t>
      </w:r>
      <w:r w:rsidRPr="004632BB">
        <w:rPr>
          <w:rFonts w:ascii="Arial" w:eastAsia="Times New Roman" w:hAnsi="Arial" w:cs="Arial"/>
          <w:sz w:val="24"/>
          <w:szCs w:val="24"/>
        </w:rPr>
        <w:t>H</w:t>
      </w:r>
      <w:r w:rsidR="0047510F" w:rsidRPr="004632BB">
        <w:rPr>
          <w:rFonts w:ascii="Arial" w:eastAsia="Times New Roman" w:hAnsi="Arial" w:cs="Arial"/>
          <w:sz w:val="24"/>
          <w:szCs w:val="24"/>
        </w:rPr>
        <w:t>umber NHS Trust (RDaSH) provided information</w:t>
      </w:r>
      <w:r w:rsidRPr="004632BB">
        <w:rPr>
          <w:rFonts w:ascii="Arial" w:eastAsia="Times New Roman" w:hAnsi="Arial" w:cs="Arial"/>
          <w:sz w:val="24"/>
          <w:szCs w:val="24"/>
        </w:rPr>
        <w:t>. Contact was also made with D</w:t>
      </w:r>
      <w:r w:rsidR="0047510F" w:rsidRPr="004632BB">
        <w:rPr>
          <w:rFonts w:ascii="Arial" w:eastAsia="Times New Roman" w:hAnsi="Arial" w:cs="Arial"/>
          <w:sz w:val="24"/>
          <w:szCs w:val="24"/>
        </w:rPr>
        <w:t xml:space="preserve">oncaster </w:t>
      </w:r>
      <w:r w:rsidRPr="004632BB">
        <w:rPr>
          <w:rFonts w:ascii="Arial" w:eastAsia="Times New Roman" w:hAnsi="Arial" w:cs="Arial"/>
          <w:sz w:val="24"/>
          <w:szCs w:val="24"/>
        </w:rPr>
        <w:t>M</w:t>
      </w:r>
      <w:r w:rsidR="0047510F" w:rsidRPr="004632BB">
        <w:rPr>
          <w:rFonts w:ascii="Arial" w:eastAsia="Times New Roman" w:hAnsi="Arial" w:cs="Arial"/>
          <w:sz w:val="24"/>
          <w:szCs w:val="24"/>
        </w:rPr>
        <w:t xml:space="preserve">etropolitan </w:t>
      </w:r>
      <w:r w:rsidRPr="004632BB">
        <w:rPr>
          <w:rFonts w:ascii="Arial" w:eastAsia="Times New Roman" w:hAnsi="Arial" w:cs="Arial"/>
          <w:sz w:val="24"/>
          <w:szCs w:val="24"/>
        </w:rPr>
        <w:t>B</w:t>
      </w:r>
      <w:r w:rsidR="0047510F" w:rsidRPr="004632BB">
        <w:rPr>
          <w:rFonts w:ascii="Arial" w:eastAsia="Times New Roman" w:hAnsi="Arial" w:cs="Arial"/>
          <w:sz w:val="24"/>
          <w:szCs w:val="24"/>
        </w:rPr>
        <w:t xml:space="preserve">orough </w:t>
      </w:r>
      <w:r w:rsidRPr="004632BB">
        <w:rPr>
          <w:rFonts w:ascii="Arial" w:eastAsia="Times New Roman" w:hAnsi="Arial" w:cs="Arial"/>
          <w:sz w:val="24"/>
          <w:szCs w:val="24"/>
        </w:rPr>
        <w:t>C</w:t>
      </w:r>
      <w:r w:rsidR="0047510F" w:rsidRPr="004632BB">
        <w:rPr>
          <w:rFonts w:ascii="Arial" w:eastAsia="Times New Roman" w:hAnsi="Arial" w:cs="Arial"/>
          <w:sz w:val="24"/>
          <w:szCs w:val="24"/>
        </w:rPr>
        <w:t>ouncil (DMBC)</w:t>
      </w:r>
      <w:r w:rsidRPr="004632BB">
        <w:rPr>
          <w:rFonts w:ascii="Arial" w:eastAsia="Times New Roman" w:hAnsi="Arial" w:cs="Arial"/>
          <w:sz w:val="24"/>
          <w:szCs w:val="24"/>
        </w:rPr>
        <w:t xml:space="preserve">, Occupational Therapy Services.  </w:t>
      </w:r>
    </w:p>
    <w:p w:rsidR="00D475AC" w:rsidRPr="004632BB" w:rsidRDefault="00D475AC"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Following the initial </w:t>
      </w:r>
      <w:r w:rsidR="0047510F" w:rsidRPr="004632BB">
        <w:rPr>
          <w:rFonts w:ascii="Arial" w:eastAsia="Times New Roman" w:hAnsi="Arial" w:cs="Arial"/>
          <w:sz w:val="24"/>
          <w:szCs w:val="24"/>
        </w:rPr>
        <w:t>organisational reviews</w:t>
      </w:r>
      <w:r w:rsidRPr="004632BB">
        <w:rPr>
          <w:rFonts w:ascii="Arial" w:eastAsia="Times New Roman" w:hAnsi="Arial" w:cs="Arial"/>
          <w:sz w:val="24"/>
          <w:szCs w:val="24"/>
        </w:rPr>
        <w:t>, increased focussed reviews</w:t>
      </w:r>
      <w:r w:rsidR="00210A6C" w:rsidRPr="004632BB">
        <w:rPr>
          <w:rFonts w:ascii="Arial" w:eastAsia="Times New Roman" w:hAnsi="Arial" w:cs="Arial"/>
          <w:sz w:val="24"/>
          <w:szCs w:val="24"/>
        </w:rPr>
        <w:t>/investigation was</w:t>
      </w:r>
      <w:r w:rsidRPr="004632BB">
        <w:rPr>
          <w:rFonts w:ascii="Arial" w:eastAsia="Times New Roman" w:hAnsi="Arial" w:cs="Arial"/>
          <w:sz w:val="24"/>
          <w:szCs w:val="24"/>
        </w:rPr>
        <w:t xml:space="preserve"> undertaken by the author, leading to contact being made with </w:t>
      </w:r>
      <w:r w:rsidR="00B22C2B" w:rsidRPr="004632BB">
        <w:rPr>
          <w:rFonts w:ascii="Arial" w:eastAsia="Times New Roman" w:hAnsi="Arial" w:cs="Arial"/>
          <w:sz w:val="24"/>
          <w:szCs w:val="24"/>
        </w:rPr>
        <w:t>the Community Nursing Team fro</w:t>
      </w:r>
      <w:r w:rsidRPr="004632BB">
        <w:rPr>
          <w:rFonts w:ascii="Arial" w:eastAsia="Times New Roman" w:hAnsi="Arial" w:cs="Arial"/>
          <w:sz w:val="24"/>
          <w:szCs w:val="24"/>
        </w:rPr>
        <w:t>m RDaSH and with the Occupational Therapist Team at the Montagu Hospital. Contact was also made with the Medical Engineering/Estates Department at Doncaster Royal Infirmary.</w:t>
      </w:r>
    </w:p>
    <w:p w:rsidR="0044569A" w:rsidRPr="004632BB" w:rsidRDefault="0044569A"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One of the key areas of focus has been the communication of Medical Device Alerts from an organisation called Medical and Healthcare Products Regulatory Agency (MHRA). The agency’s contacted</w:t>
      </w:r>
      <w:r w:rsidR="00D475AC" w:rsidRPr="004632BB">
        <w:rPr>
          <w:rFonts w:ascii="Arial" w:eastAsia="Times New Roman" w:hAnsi="Arial" w:cs="Arial"/>
          <w:sz w:val="24"/>
          <w:szCs w:val="24"/>
        </w:rPr>
        <w:t xml:space="preserve"> regarding this pat</w:t>
      </w:r>
      <w:r w:rsidRPr="004632BB">
        <w:rPr>
          <w:rFonts w:ascii="Arial" w:eastAsia="Times New Roman" w:hAnsi="Arial" w:cs="Arial"/>
          <w:sz w:val="24"/>
          <w:szCs w:val="24"/>
        </w:rPr>
        <w:t xml:space="preserve">ent are DBHFT, </w:t>
      </w:r>
      <w:proofErr w:type="spellStart"/>
      <w:r w:rsidRPr="004632BB">
        <w:rPr>
          <w:rFonts w:ascii="Arial" w:eastAsia="Times New Roman" w:hAnsi="Arial" w:cs="Arial"/>
          <w:sz w:val="24"/>
          <w:szCs w:val="24"/>
        </w:rPr>
        <w:t>RDaSH</w:t>
      </w:r>
      <w:proofErr w:type="spellEnd"/>
      <w:r w:rsidRPr="004632BB">
        <w:rPr>
          <w:rFonts w:ascii="Arial" w:eastAsia="Times New Roman" w:hAnsi="Arial" w:cs="Arial"/>
          <w:sz w:val="24"/>
          <w:szCs w:val="24"/>
        </w:rPr>
        <w:t xml:space="preserve">, </w:t>
      </w:r>
      <w:proofErr w:type="spellStart"/>
      <w:r w:rsidRPr="004632BB">
        <w:rPr>
          <w:rFonts w:ascii="Arial" w:eastAsia="Times New Roman" w:hAnsi="Arial" w:cs="Arial"/>
          <w:sz w:val="24"/>
          <w:szCs w:val="24"/>
        </w:rPr>
        <w:t>Mediquip</w:t>
      </w:r>
      <w:proofErr w:type="spellEnd"/>
      <w:r w:rsidRPr="004632BB">
        <w:rPr>
          <w:rFonts w:ascii="Arial" w:eastAsia="Times New Roman" w:hAnsi="Arial" w:cs="Arial"/>
          <w:sz w:val="24"/>
          <w:szCs w:val="24"/>
        </w:rPr>
        <w:t xml:space="preserve"> and NRS. </w:t>
      </w:r>
    </w:p>
    <w:p w:rsidR="0024566D" w:rsidRPr="004632BB" w:rsidRDefault="00D475AC"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In summary involvement in the review has come from</w:t>
      </w:r>
      <w:r w:rsidR="00F85600">
        <w:rPr>
          <w:rFonts w:ascii="Arial" w:eastAsia="Times New Roman" w:hAnsi="Arial" w:cs="Arial"/>
          <w:sz w:val="24"/>
          <w:szCs w:val="24"/>
        </w:rPr>
        <w:t>;</w:t>
      </w:r>
    </w:p>
    <w:p w:rsidR="00D475AC" w:rsidRPr="00F85600" w:rsidRDefault="00D475AC"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t xml:space="preserve">DBHFT </w:t>
      </w:r>
      <w:r w:rsidR="004632BB" w:rsidRPr="00F85600">
        <w:rPr>
          <w:rFonts w:ascii="Arial" w:eastAsia="Times New Roman" w:hAnsi="Arial" w:cs="Arial"/>
          <w:sz w:val="24"/>
          <w:szCs w:val="24"/>
        </w:rPr>
        <w:t xml:space="preserve">- </w:t>
      </w:r>
      <w:r w:rsidRPr="00F85600">
        <w:rPr>
          <w:rFonts w:ascii="Arial" w:eastAsia="Times New Roman" w:hAnsi="Arial" w:cs="Arial"/>
          <w:sz w:val="24"/>
          <w:szCs w:val="24"/>
        </w:rPr>
        <w:t xml:space="preserve">Safeguarding Team, Nursing Team, Estates Team and Occupational </w:t>
      </w:r>
      <w:r w:rsidR="003D5475" w:rsidRPr="00F85600">
        <w:rPr>
          <w:rFonts w:ascii="Arial" w:eastAsia="Times New Roman" w:hAnsi="Arial" w:cs="Arial"/>
          <w:sz w:val="24"/>
          <w:szCs w:val="24"/>
        </w:rPr>
        <w:t>Therapist</w:t>
      </w:r>
      <w:r w:rsidRPr="00F85600">
        <w:rPr>
          <w:rFonts w:ascii="Arial" w:eastAsia="Times New Roman" w:hAnsi="Arial" w:cs="Arial"/>
          <w:sz w:val="24"/>
          <w:szCs w:val="24"/>
        </w:rPr>
        <w:t xml:space="preserve"> Team</w:t>
      </w:r>
    </w:p>
    <w:p w:rsidR="00D475AC" w:rsidRPr="00F85600" w:rsidRDefault="00D475AC"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t>RDaSH</w:t>
      </w:r>
      <w:r w:rsidR="004632BB" w:rsidRPr="00F85600">
        <w:rPr>
          <w:rFonts w:ascii="Arial" w:eastAsia="Times New Roman" w:hAnsi="Arial" w:cs="Arial"/>
          <w:sz w:val="24"/>
          <w:szCs w:val="24"/>
        </w:rPr>
        <w:t xml:space="preserve"> - </w:t>
      </w:r>
      <w:r w:rsidRPr="00F85600">
        <w:rPr>
          <w:rFonts w:ascii="Arial" w:eastAsia="Times New Roman" w:hAnsi="Arial" w:cs="Arial"/>
          <w:sz w:val="24"/>
          <w:szCs w:val="24"/>
        </w:rPr>
        <w:t>Community Nursing Team</w:t>
      </w:r>
    </w:p>
    <w:p w:rsidR="00D475AC" w:rsidRPr="00F85600" w:rsidRDefault="00D475AC"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t>DMBC</w:t>
      </w:r>
      <w:r w:rsidR="004632BB" w:rsidRPr="00F85600">
        <w:rPr>
          <w:rFonts w:ascii="Arial" w:eastAsia="Times New Roman" w:hAnsi="Arial" w:cs="Arial"/>
          <w:sz w:val="24"/>
          <w:szCs w:val="24"/>
        </w:rPr>
        <w:t xml:space="preserve"> - </w:t>
      </w:r>
      <w:r w:rsidRPr="00F85600">
        <w:rPr>
          <w:rFonts w:ascii="Arial" w:eastAsia="Times New Roman" w:hAnsi="Arial" w:cs="Arial"/>
          <w:sz w:val="24"/>
          <w:szCs w:val="24"/>
        </w:rPr>
        <w:t>Occupational Heath Team</w:t>
      </w:r>
    </w:p>
    <w:p w:rsidR="00D475AC" w:rsidRPr="00F85600" w:rsidRDefault="00D475AC"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lastRenderedPageBreak/>
        <w:t>Community Equipment Providers</w:t>
      </w:r>
      <w:r w:rsidR="004632BB" w:rsidRPr="00F85600">
        <w:rPr>
          <w:rFonts w:ascii="Arial" w:eastAsia="Times New Roman" w:hAnsi="Arial" w:cs="Arial"/>
          <w:sz w:val="24"/>
          <w:szCs w:val="24"/>
        </w:rPr>
        <w:t xml:space="preserve"> - </w:t>
      </w:r>
      <w:proofErr w:type="spellStart"/>
      <w:r w:rsidRPr="00F85600">
        <w:rPr>
          <w:rFonts w:ascii="Arial" w:eastAsia="Times New Roman" w:hAnsi="Arial" w:cs="Arial"/>
          <w:sz w:val="24"/>
          <w:szCs w:val="24"/>
        </w:rPr>
        <w:t>Mediquip</w:t>
      </w:r>
      <w:proofErr w:type="spellEnd"/>
      <w:r w:rsidRPr="00F85600">
        <w:rPr>
          <w:rFonts w:ascii="Arial" w:eastAsia="Times New Roman" w:hAnsi="Arial" w:cs="Arial"/>
          <w:sz w:val="24"/>
          <w:szCs w:val="24"/>
        </w:rPr>
        <w:t xml:space="preserve"> </w:t>
      </w:r>
    </w:p>
    <w:p w:rsidR="00D475AC" w:rsidRPr="00F85600" w:rsidRDefault="00D475AC"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t>NRS</w:t>
      </w:r>
    </w:p>
    <w:p w:rsidR="001D1313" w:rsidRDefault="002C3DD5" w:rsidP="00F85600">
      <w:pPr>
        <w:pStyle w:val="ListParagraph"/>
        <w:numPr>
          <w:ilvl w:val="0"/>
          <w:numId w:val="7"/>
        </w:numPr>
        <w:spacing w:line="360" w:lineRule="auto"/>
        <w:rPr>
          <w:rFonts w:ascii="Arial" w:eastAsia="Times New Roman" w:hAnsi="Arial" w:cs="Arial"/>
          <w:sz w:val="24"/>
          <w:szCs w:val="24"/>
        </w:rPr>
      </w:pPr>
      <w:r w:rsidRPr="00F85600">
        <w:rPr>
          <w:rFonts w:ascii="Arial" w:eastAsia="Times New Roman" w:hAnsi="Arial" w:cs="Arial"/>
          <w:sz w:val="24"/>
          <w:szCs w:val="24"/>
        </w:rPr>
        <w:t>Others</w:t>
      </w:r>
      <w:r w:rsidR="00F85600" w:rsidRPr="00F85600">
        <w:rPr>
          <w:rFonts w:ascii="Arial" w:eastAsia="Times New Roman" w:hAnsi="Arial" w:cs="Arial"/>
          <w:sz w:val="24"/>
          <w:szCs w:val="24"/>
        </w:rPr>
        <w:t xml:space="preserve">; </w:t>
      </w:r>
      <w:r w:rsidR="00D475AC" w:rsidRPr="00F85600">
        <w:rPr>
          <w:rFonts w:ascii="Arial" w:eastAsia="Times New Roman" w:hAnsi="Arial" w:cs="Arial"/>
          <w:sz w:val="24"/>
          <w:szCs w:val="24"/>
        </w:rPr>
        <w:t xml:space="preserve">General Practice </w:t>
      </w:r>
    </w:p>
    <w:p w:rsidR="00F85600" w:rsidRPr="00F85600" w:rsidRDefault="00F85600" w:rsidP="00F85600">
      <w:pPr>
        <w:pStyle w:val="ListParagraph"/>
        <w:spacing w:line="360" w:lineRule="auto"/>
        <w:rPr>
          <w:rFonts w:ascii="Arial" w:eastAsia="Times New Roman" w:hAnsi="Arial" w:cs="Arial"/>
          <w:sz w:val="24"/>
          <w:szCs w:val="24"/>
        </w:rPr>
      </w:pPr>
    </w:p>
    <w:p w:rsidR="009D249E" w:rsidRPr="004632BB" w:rsidRDefault="004632BB"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t>C</w:t>
      </w:r>
      <w:r w:rsidR="009D249E" w:rsidRPr="004632BB">
        <w:rPr>
          <w:rFonts w:ascii="Arial" w:eastAsia="Times New Roman" w:hAnsi="Arial" w:cs="Arial"/>
          <w:b/>
          <w:sz w:val="24"/>
          <w:szCs w:val="24"/>
        </w:rPr>
        <w:t>hronology</w:t>
      </w:r>
    </w:p>
    <w:p w:rsidR="001B22EC" w:rsidRPr="004632BB" w:rsidRDefault="00C602EC"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Adult</w:t>
      </w:r>
      <w:r w:rsidR="003B44FE" w:rsidRPr="004632BB">
        <w:rPr>
          <w:rFonts w:ascii="Arial" w:eastAsia="Times New Roman" w:hAnsi="Arial" w:cs="Arial"/>
          <w:sz w:val="24"/>
          <w:szCs w:val="24"/>
        </w:rPr>
        <w:t xml:space="preserve"> A had a period of hospitali</w:t>
      </w:r>
      <w:r w:rsidR="0047510F" w:rsidRPr="004632BB">
        <w:rPr>
          <w:rFonts w:ascii="Arial" w:eastAsia="Times New Roman" w:hAnsi="Arial" w:cs="Arial"/>
          <w:sz w:val="24"/>
          <w:szCs w:val="24"/>
        </w:rPr>
        <w:t xml:space="preserve">sation during the </w:t>
      </w:r>
      <w:proofErr w:type="gramStart"/>
      <w:r w:rsidR="0047510F" w:rsidRPr="004632BB">
        <w:rPr>
          <w:rFonts w:ascii="Arial" w:eastAsia="Times New Roman" w:hAnsi="Arial" w:cs="Arial"/>
          <w:sz w:val="24"/>
          <w:szCs w:val="24"/>
        </w:rPr>
        <w:t>Autumn</w:t>
      </w:r>
      <w:proofErr w:type="gramEnd"/>
      <w:r w:rsidR="0047510F" w:rsidRPr="004632BB">
        <w:rPr>
          <w:rFonts w:ascii="Arial" w:eastAsia="Times New Roman" w:hAnsi="Arial" w:cs="Arial"/>
          <w:sz w:val="24"/>
          <w:szCs w:val="24"/>
        </w:rPr>
        <w:t xml:space="preserve"> of 201</w:t>
      </w:r>
      <w:r w:rsidR="00B078A0" w:rsidRPr="004632BB">
        <w:rPr>
          <w:rFonts w:ascii="Arial" w:eastAsia="Times New Roman" w:hAnsi="Arial" w:cs="Arial"/>
          <w:sz w:val="24"/>
          <w:szCs w:val="24"/>
        </w:rPr>
        <w:t>4</w:t>
      </w:r>
      <w:r w:rsidR="003B44FE" w:rsidRPr="004632BB">
        <w:rPr>
          <w:rFonts w:ascii="Arial" w:eastAsia="Times New Roman" w:hAnsi="Arial" w:cs="Arial"/>
          <w:sz w:val="24"/>
          <w:szCs w:val="24"/>
        </w:rPr>
        <w:t xml:space="preserve">. </w:t>
      </w:r>
      <w:r w:rsidR="007B7FF2" w:rsidRPr="004632BB">
        <w:rPr>
          <w:rFonts w:ascii="Arial" w:eastAsia="Times New Roman" w:hAnsi="Arial" w:cs="Arial"/>
          <w:sz w:val="24"/>
          <w:szCs w:val="24"/>
        </w:rPr>
        <w:t xml:space="preserve">During this period </w:t>
      </w:r>
      <w:r w:rsidRPr="004632BB">
        <w:rPr>
          <w:rFonts w:ascii="Arial" w:eastAsia="Times New Roman" w:hAnsi="Arial" w:cs="Arial"/>
          <w:sz w:val="24"/>
          <w:szCs w:val="24"/>
        </w:rPr>
        <w:t xml:space="preserve">Adult </w:t>
      </w:r>
      <w:r w:rsidR="007B7FF2" w:rsidRPr="004632BB">
        <w:rPr>
          <w:rFonts w:ascii="Arial" w:eastAsia="Times New Roman" w:hAnsi="Arial" w:cs="Arial"/>
          <w:sz w:val="24"/>
          <w:szCs w:val="24"/>
        </w:rPr>
        <w:t xml:space="preserve">A was bed bound and required hoisting from </w:t>
      </w:r>
      <w:r w:rsidR="003B7D46" w:rsidRPr="004632BB">
        <w:rPr>
          <w:rFonts w:ascii="Arial" w:eastAsia="Times New Roman" w:hAnsi="Arial" w:cs="Arial"/>
          <w:sz w:val="24"/>
          <w:szCs w:val="24"/>
        </w:rPr>
        <w:t xml:space="preserve">his </w:t>
      </w:r>
      <w:r w:rsidR="007B7FF2" w:rsidRPr="004632BB">
        <w:rPr>
          <w:rFonts w:ascii="Arial" w:eastAsia="Times New Roman" w:hAnsi="Arial" w:cs="Arial"/>
          <w:sz w:val="24"/>
          <w:szCs w:val="24"/>
        </w:rPr>
        <w:t>be</w:t>
      </w:r>
      <w:r w:rsidR="001B22EC" w:rsidRPr="004632BB">
        <w:rPr>
          <w:rFonts w:ascii="Arial" w:eastAsia="Times New Roman" w:hAnsi="Arial" w:cs="Arial"/>
          <w:sz w:val="24"/>
          <w:szCs w:val="24"/>
        </w:rPr>
        <w:t xml:space="preserve">d due to his poor mobility. </w:t>
      </w:r>
      <w:r w:rsidR="007B7FF2" w:rsidRPr="004632BB">
        <w:rPr>
          <w:rFonts w:ascii="Arial" w:eastAsia="Times New Roman" w:hAnsi="Arial" w:cs="Arial"/>
          <w:sz w:val="24"/>
          <w:szCs w:val="24"/>
        </w:rPr>
        <w:t>As a result of the</w:t>
      </w:r>
      <w:r w:rsidR="009D249E" w:rsidRPr="004632BB">
        <w:rPr>
          <w:rFonts w:ascii="Arial" w:eastAsia="Times New Roman" w:hAnsi="Arial" w:cs="Arial"/>
          <w:sz w:val="24"/>
          <w:szCs w:val="24"/>
        </w:rPr>
        <w:t>se</w:t>
      </w:r>
      <w:r w:rsidR="007B7FF2" w:rsidRPr="004632BB">
        <w:rPr>
          <w:rFonts w:ascii="Arial" w:eastAsia="Times New Roman" w:hAnsi="Arial" w:cs="Arial"/>
          <w:sz w:val="24"/>
          <w:szCs w:val="24"/>
        </w:rPr>
        <w:t xml:space="preserve"> care needs</w:t>
      </w:r>
      <w:r w:rsidR="003B44FE" w:rsidRPr="004632BB">
        <w:rPr>
          <w:rFonts w:ascii="Arial" w:eastAsia="Times New Roman" w:hAnsi="Arial" w:cs="Arial"/>
          <w:sz w:val="24"/>
          <w:szCs w:val="24"/>
        </w:rPr>
        <w:t xml:space="preserve"> </w:t>
      </w:r>
      <w:r w:rsidR="00060872" w:rsidRPr="004632BB">
        <w:rPr>
          <w:rFonts w:ascii="Arial" w:eastAsia="Times New Roman" w:hAnsi="Arial" w:cs="Arial"/>
          <w:sz w:val="24"/>
          <w:szCs w:val="24"/>
        </w:rPr>
        <w:t xml:space="preserve">when </w:t>
      </w:r>
      <w:r w:rsidRPr="004632BB">
        <w:rPr>
          <w:rFonts w:ascii="Arial" w:eastAsia="Times New Roman" w:hAnsi="Arial" w:cs="Arial"/>
          <w:sz w:val="24"/>
          <w:szCs w:val="24"/>
        </w:rPr>
        <w:t>Adult</w:t>
      </w:r>
      <w:r w:rsidR="003B44FE" w:rsidRPr="004632BB">
        <w:rPr>
          <w:rFonts w:ascii="Arial" w:eastAsia="Times New Roman" w:hAnsi="Arial" w:cs="Arial"/>
          <w:sz w:val="24"/>
          <w:szCs w:val="24"/>
        </w:rPr>
        <w:t xml:space="preserve"> A</w:t>
      </w:r>
      <w:r w:rsidR="007B7FF2" w:rsidRPr="004632BB">
        <w:rPr>
          <w:rFonts w:ascii="Arial" w:eastAsia="Times New Roman" w:hAnsi="Arial" w:cs="Arial"/>
          <w:sz w:val="24"/>
          <w:szCs w:val="24"/>
        </w:rPr>
        <w:t xml:space="preserve"> was discharged home </w:t>
      </w:r>
      <w:r w:rsidR="00060872" w:rsidRPr="004632BB">
        <w:rPr>
          <w:rFonts w:ascii="Arial" w:eastAsia="Times New Roman" w:hAnsi="Arial" w:cs="Arial"/>
          <w:sz w:val="24"/>
          <w:szCs w:val="24"/>
        </w:rPr>
        <w:t>he required</w:t>
      </w:r>
      <w:r w:rsidR="003B44FE" w:rsidRPr="004632BB">
        <w:rPr>
          <w:rFonts w:ascii="Arial" w:eastAsia="Times New Roman" w:hAnsi="Arial" w:cs="Arial"/>
          <w:sz w:val="24"/>
          <w:szCs w:val="24"/>
        </w:rPr>
        <w:t xml:space="preserve"> a </w:t>
      </w:r>
      <w:r w:rsidR="00060872" w:rsidRPr="004632BB">
        <w:rPr>
          <w:rFonts w:ascii="Arial" w:eastAsia="Times New Roman" w:hAnsi="Arial" w:cs="Arial"/>
          <w:sz w:val="24"/>
          <w:szCs w:val="24"/>
        </w:rPr>
        <w:t>‘</w:t>
      </w:r>
      <w:r w:rsidR="003B44FE" w:rsidRPr="004632BB">
        <w:rPr>
          <w:rFonts w:ascii="Arial" w:eastAsia="Times New Roman" w:hAnsi="Arial" w:cs="Arial"/>
          <w:sz w:val="24"/>
          <w:szCs w:val="24"/>
        </w:rPr>
        <w:t xml:space="preserve">Pressure Relieving Air </w:t>
      </w:r>
      <w:r w:rsidR="007B7FF2" w:rsidRPr="004632BB">
        <w:rPr>
          <w:rFonts w:ascii="Arial" w:eastAsia="Times New Roman" w:hAnsi="Arial" w:cs="Arial"/>
          <w:sz w:val="24"/>
          <w:szCs w:val="24"/>
        </w:rPr>
        <w:t>Mattress</w:t>
      </w:r>
      <w:r w:rsidR="00060872" w:rsidRPr="004632BB">
        <w:rPr>
          <w:rFonts w:ascii="Arial" w:eastAsia="Times New Roman" w:hAnsi="Arial" w:cs="Arial"/>
          <w:sz w:val="24"/>
          <w:szCs w:val="24"/>
        </w:rPr>
        <w:t>’</w:t>
      </w:r>
      <w:r w:rsidR="001B22EC" w:rsidRPr="004632BB">
        <w:rPr>
          <w:rFonts w:ascii="Arial" w:eastAsia="Times New Roman" w:hAnsi="Arial" w:cs="Arial"/>
          <w:sz w:val="24"/>
          <w:szCs w:val="24"/>
        </w:rPr>
        <w:t xml:space="preserve">, </w:t>
      </w:r>
      <w:r w:rsidR="009D249E" w:rsidRPr="004632BB">
        <w:rPr>
          <w:rFonts w:ascii="Arial" w:eastAsia="Times New Roman" w:hAnsi="Arial" w:cs="Arial"/>
          <w:sz w:val="24"/>
          <w:szCs w:val="24"/>
        </w:rPr>
        <w:t>this</w:t>
      </w:r>
      <w:r w:rsidR="001B22EC" w:rsidRPr="004632BB">
        <w:rPr>
          <w:rFonts w:ascii="Arial" w:eastAsia="Times New Roman" w:hAnsi="Arial" w:cs="Arial"/>
          <w:sz w:val="24"/>
          <w:szCs w:val="24"/>
        </w:rPr>
        <w:t xml:space="preserve"> </w:t>
      </w:r>
      <w:r w:rsidR="00060872" w:rsidRPr="004632BB">
        <w:rPr>
          <w:rFonts w:ascii="Arial" w:eastAsia="Times New Roman" w:hAnsi="Arial" w:cs="Arial"/>
          <w:sz w:val="24"/>
          <w:szCs w:val="24"/>
        </w:rPr>
        <w:t>judgement was made following</w:t>
      </w:r>
      <w:r w:rsidR="001B22EC" w:rsidRPr="004632BB">
        <w:rPr>
          <w:rFonts w:ascii="Arial" w:eastAsia="Times New Roman" w:hAnsi="Arial" w:cs="Arial"/>
          <w:sz w:val="24"/>
          <w:szCs w:val="24"/>
        </w:rPr>
        <w:t xml:space="preserve"> a ‘Home Assessment’ completed by the O</w:t>
      </w:r>
      <w:r w:rsidR="00E05D35" w:rsidRPr="004632BB">
        <w:rPr>
          <w:rFonts w:ascii="Arial" w:eastAsia="Times New Roman" w:hAnsi="Arial" w:cs="Arial"/>
          <w:sz w:val="24"/>
          <w:szCs w:val="24"/>
        </w:rPr>
        <w:t xml:space="preserve">ccupational </w:t>
      </w:r>
      <w:r w:rsidR="001B22EC" w:rsidRPr="004632BB">
        <w:rPr>
          <w:rFonts w:ascii="Arial" w:eastAsia="Times New Roman" w:hAnsi="Arial" w:cs="Arial"/>
          <w:sz w:val="24"/>
          <w:szCs w:val="24"/>
        </w:rPr>
        <w:t>T</w:t>
      </w:r>
      <w:r w:rsidR="00E05D35" w:rsidRPr="004632BB">
        <w:rPr>
          <w:rFonts w:ascii="Arial" w:eastAsia="Times New Roman" w:hAnsi="Arial" w:cs="Arial"/>
          <w:sz w:val="24"/>
          <w:szCs w:val="24"/>
        </w:rPr>
        <w:t>herapist</w:t>
      </w:r>
      <w:r w:rsidR="001B22EC" w:rsidRPr="004632BB">
        <w:rPr>
          <w:rFonts w:ascii="Arial" w:eastAsia="Times New Roman" w:hAnsi="Arial" w:cs="Arial"/>
          <w:sz w:val="24"/>
          <w:szCs w:val="24"/>
        </w:rPr>
        <w:t xml:space="preserve"> and Physiothera</w:t>
      </w:r>
      <w:r w:rsidR="009D249E" w:rsidRPr="004632BB">
        <w:rPr>
          <w:rFonts w:ascii="Arial" w:eastAsia="Times New Roman" w:hAnsi="Arial" w:cs="Arial"/>
          <w:sz w:val="24"/>
          <w:szCs w:val="24"/>
        </w:rPr>
        <w:t xml:space="preserve">pist from the Montagu Hospital, which is part of the Doncaster and Bassetlaw NHS Foundation Trust. </w:t>
      </w:r>
    </w:p>
    <w:p w:rsidR="009D249E" w:rsidRPr="004632BB" w:rsidRDefault="009D249E"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mattress was provided by the then Doncaster Community Equipment Provider-NRS who were a month or so in taking over the</w:t>
      </w:r>
      <w:r w:rsidR="00E05D35" w:rsidRPr="004632BB">
        <w:rPr>
          <w:rFonts w:ascii="Arial" w:eastAsia="Times New Roman" w:hAnsi="Arial" w:cs="Arial"/>
          <w:sz w:val="24"/>
          <w:szCs w:val="24"/>
        </w:rPr>
        <w:t xml:space="preserve"> Community Equipment C</w:t>
      </w:r>
      <w:r w:rsidRPr="004632BB">
        <w:rPr>
          <w:rFonts w:ascii="Arial" w:eastAsia="Times New Roman" w:hAnsi="Arial" w:cs="Arial"/>
          <w:sz w:val="24"/>
          <w:szCs w:val="24"/>
        </w:rPr>
        <w:t>ontract in Doncaster. The process of order</w:t>
      </w:r>
      <w:r w:rsidR="006E67E2" w:rsidRPr="004632BB">
        <w:rPr>
          <w:rFonts w:ascii="Arial" w:eastAsia="Times New Roman" w:hAnsi="Arial" w:cs="Arial"/>
          <w:sz w:val="24"/>
          <w:szCs w:val="24"/>
        </w:rPr>
        <w:t>ing mattresses at that time was</w:t>
      </w:r>
      <w:r w:rsidRPr="004632BB">
        <w:rPr>
          <w:rFonts w:ascii="Arial" w:eastAsia="Times New Roman" w:hAnsi="Arial" w:cs="Arial"/>
          <w:sz w:val="24"/>
          <w:szCs w:val="24"/>
        </w:rPr>
        <w:t xml:space="preserve"> the responsibility of the ‘Ward Nurse’ as it was a</w:t>
      </w:r>
      <w:r w:rsidR="006E67E2" w:rsidRPr="004632BB">
        <w:rPr>
          <w:rFonts w:ascii="Arial" w:eastAsia="Times New Roman" w:hAnsi="Arial" w:cs="Arial"/>
          <w:sz w:val="24"/>
          <w:szCs w:val="24"/>
        </w:rPr>
        <w:t xml:space="preserve"> mattress was</w:t>
      </w:r>
      <w:r w:rsidRPr="004632BB">
        <w:rPr>
          <w:rFonts w:ascii="Arial" w:eastAsia="Times New Roman" w:hAnsi="Arial" w:cs="Arial"/>
          <w:sz w:val="24"/>
          <w:szCs w:val="24"/>
        </w:rPr>
        <w:t xml:space="preserve"> deemed to be ‘Nursing’ equipment, but for ease of purpose a decision had been made</w:t>
      </w:r>
      <w:r w:rsidR="006E67E2" w:rsidRPr="004632BB">
        <w:rPr>
          <w:rFonts w:ascii="Arial" w:eastAsia="Times New Roman" w:hAnsi="Arial" w:cs="Arial"/>
          <w:sz w:val="24"/>
          <w:szCs w:val="24"/>
        </w:rPr>
        <w:t xml:space="preserve"> internally</w:t>
      </w:r>
      <w:r w:rsidRPr="004632BB">
        <w:rPr>
          <w:rFonts w:ascii="Arial" w:eastAsia="Times New Roman" w:hAnsi="Arial" w:cs="Arial"/>
          <w:sz w:val="24"/>
          <w:szCs w:val="24"/>
        </w:rPr>
        <w:t xml:space="preserve"> to pass this authority onto the Occupational Therapist</w:t>
      </w:r>
      <w:r w:rsidR="006E67E2" w:rsidRPr="004632BB">
        <w:rPr>
          <w:rFonts w:ascii="Arial" w:eastAsia="Times New Roman" w:hAnsi="Arial" w:cs="Arial"/>
          <w:sz w:val="24"/>
          <w:szCs w:val="24"/>
        </w:rPr>
        <w:t>s</w:t>
      </w:r>
      <w:r w:rsidRPr="004632BB">
        <w:rPr>
          <w:rFonts w:ascii="Arial" w:eastAsia="Times New Roman" w:hAnsi="Arial" w:cs="Arial"/>
          <w:sz w:val="24"/>
          <w:szCs w:val="24"/>
        </w:rPr>
        <w:t xml:space="preserve">. </w:t>
      </w:r>
    </w:p>
    <w:p w:rsidR="009D249E" w:rsidRPr="004632BB" w:rsidRDefault="00623ED0"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A year or so before, i</w:t>
      </w:r>
      <w:r w:rsidR="009D249E" w:rsidRPr="004632BB">
        <w:rPr>
          <w:rFonts w:ascii="Arial" w:eastAsia="Times New Roman" w:hAnsi="Arial" w:cs="Arial"/>
          <w:sz w:val="24"/>
          <w:szCs w:val="24"/>
        </w:rPr>
        <w:t>n October 2013</w:t>
      </w:r>
      <w:r w:rsidRPr="004632BB">
        <w:rPr>
          <w:rFonts w:ascii="Arial" w:eastAsia="Times New Roman" w:hAnsi="Arial" w:cs="Arial"/>
          <w:sz w:val="24"/>
          <w:szCs w:val="24"/>
        </w:rPr>
        <w:t>,</w:t>
      </w:r>
      <w:r w:rsidR="001F53D9" w:rsidRPr="004632BB">
        <w:rPr>
          <w:rFonts w:ascii="Arial" w:eastAsia="Times New Roman" w:hAnsi="Arial" w:cs="Arial"/>
          <w:sz w:val="24"/>
          <w:szCs w:val="24"/>
        </w:rPr>
        <w:t xml:space="preserve"> the M</w:t>
      </w:r>
      <w:r w:rsidR="009D249E" w:rsidRPr="004632BB">
        <w:rPr>
          <w:rFonts w:ascii="Arial" w:eastAsia="Times New Roman" w:hAnsi="Arial" w:cs="Arial"/>
          <w:sz w:val="24"/>
          <w:szCs w:val="24"/>
        </w:rPr>
        <w:t xml:space="preserve">edicines and </w:t>
      </w:r>
      <w:r w:rsidR="001F53D9" w:rsidRPr="004632BB">
        <w:rPr>
          <w:rFonts w:ascii="Arial" w:eastAsia="Times New Roman" w:hAnsi="Arial" w:cs="Arial"/>
          <w:sz w:val="24"/>
          <w:szCs w:val="24"/>
        </w:rPr>
        <w:t>H</w:t>
      </w:r>
      <w:r w:rsidR="009D249E" w:rsidRPr="004632BB">
        <w:rPr>
          <w:rFonts w:ascii="Arial" w:eastAsia="Times New Roman" w:hAnsi="Arial" w:cs="Arial"/>
          <w:sz w:val="24"/>
          <w:szCs w:val="24"/>
        </w:rPr>
        <w:t xml:space="preserve">ealthcare </w:t>
      </w:r>
      <w:r w:rsidR="001F53D9" w:rsidRPr="004632BB">
        <w:rPr>
          <w:rFonts w:ascii="Arial" w:eastAsia="Times New Roman" w:hAnsi="Arial" w:cs="Arial"/>
          <w:sz w:val="24"/>
          <w:szCs w:val="24"/>
        </w:rPr>
        <w:t>R</w:t>
      </w:r>
      <w:r w:rsidR="009D249E" w:rsidRPr="004632BB">
        <w:rPr>
          <w:rFonts w:ascii="Arial" w:eastAsia="Times New Roman" w:hAnsi="Arial" w:cs="Arial"/>
          <w:sz w:val="24"/>
          <w:szCs w:val="24"/>
        </w:rPr>
        <w:t xml:space="preserve">egulatory </w:t>
      </w:r>
      <w:r w:rsidR="001F53D9" w:rsidRPr="004632BB">
        <w:rPr>
          <w:rFonts w:ascii="Arial" w:eastAsia="Times New Roman" w:hAnsi="Arial" w:cs="Arial"/>
          <w:sz w:val="24"/>
          <w:szCs w:val="24"/>
        </w:rPr>
        <w:t>A</w:t>
      </w:r>
      <w:r w:rsidR="009D249E" w:rsidRPr="004632BB">
        <w:rPr>
          <w:rFonts w:ascii="Arial" w:eastAsia="Times New Roman" w:hAnsi="Arial" w:cs="Arial"/>
          <w:sz w:val="24"/>
          <w:szCs w:val="24"/>
        </w:rPr>
        <w:t>uthority (MHRA)</w:t>
      </w:r>
      <w:r w:rsidR="001F53D9" w:rsidRPr="004632BB">
        <w:rPr>
          <w:rFonts w:ascii="Arial" w:eastAsia="Times New Roman" w:hAnsi="Arial" w:cs="Arial"/>
          <w:sz w:val="24"/>
          <w:szCs w:val="24"/>
        </w:rPr>
        <w:t xml:space="preserve"> issued an alert numbered 2013/073. The alert related to all Pressure Relieving Mattresses and Overlay Mattresses and identified the </w:t>
      </w:r>
      <w:r w:rsidRPr="004632BB">
        <w:rPr>
          <w:rFonts w:ascii="Arial" w:eastAsia="Times New Roman" w:hAnsi="Arial" w:cs="Arial"/>
          <w:sz w:val="24"/>
          <w:szCs w:val="24"/>
        </w:rPr>
        <w:t xml:space="preserve">high risk </w:t>
      </w:r>
      <w:r w:rsidR="001F53D9" w:rsidRPr="004632BB">
        <w:rPr>
          <w:rFonts w:ascii="Arial" w:eastAsia="Times New Roman" w:hAnsi="Arial" w:cs="Arial"/>
          <w:sz w:val="24"/>
          <w:szCs w:val="24"/>
        </w:rPr>
        <w:t xml:space="preserve">problem being risk of fatality from house fire from lit cigarettes being dropped onto non fire retardant bedding covering air mattresses and overlays. </w:t>
      </w:r>
    </w:p>
    <w:p w:rsidR="00B849C8" w:rsidRPr="004632BB" w:rsidRDefault="003B7D46"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There is no evidence that </w:t>
      </w:r>
      <w:r w:rsidR="00060872" w:rsidRPr="004632BB">
        <w:rPr>
          <w:rFonts w:ascii="Arial" w:eastAsia="Times New Roman" w:hAnsi="Arial" w:cs="Arial"/>
          <w:sz w:val="24"/>
          <w:szCs w:val="24"/>
        </w:rPr>
        <w:t>n</w:t>
      </w:r>
      <w:r w:rsidRPr="004632BB">
        <w:rPr>
          <w:rFonts w:ascii="Arial" w:eastAsia="Times New Roman" w:hAnsi="Arial" w:cs="Arial"/>
          <w:sz w:val="24"/>
          <w:szCs w:val="24"/>
        </w:rPr>
        <w:t>either the O</w:t>
      </w:r>
      <w:r w:rsidR="00623ED0" w:rsidRPr="004632BB">
        <w:rPr>
          <w:rFonts w:ascii="Arial" w:eastAsia="Times New Roman" w:hAnsi="Arial" w:cs="Arial"/>
          <w:sz w:val="24"/>
          <w:szCs w:val="24"/>
        </w:rPr>
        <w:t xml:space="preserve">ccupational </w:t>
      </w:r>
      <w:r w:rsidRPr="004632BB">
        <w:rPr>
          <w:rFonts w:ascii="Arial" w:eastAsia="Times New Roman" w:hAnsi="Arial" w:cs="Arial"/>
          <w:sz w:val="24"/>
          <w:szCs w:val="24"/>
        </w:rPr>
        <w:t>T</w:t>
      </w:r>
      <w:r w:rsidR="00623ED0" w:rsidRPr="004632BB">
        <w:rPr>
          <w:rFonts w:ascii="Arial" w:eastAsia="Times New Roman" w:hAnsi="Arial" w:cs="Arial"/>
          <w:sz w:val="24"/>
          <w:szCs w:val="24"/>
        </w:rPr>
        <w:t>herapist</w:t>
      </w:r>
      <w:r w:rsidRPr="004632BB">
        <w:rPr>
          <w:rFonts w:ascii="Arial" w:eastAsia="Times New Roman" w:hAnsi="Arial" w:cs="Arial"/>
          <w:sz w:val="24"/>
          <w:szCs w:val="24"/>
        </w:rPr>
        <w:t xml:space="preserve"> </w:t>
      </w:r>
      <w:r w:rsidR="00623ED0" w:rsidRPr="004632BB">
        <w:rPr>
          <w:rFonts w:ascii="Arial" w:eastAsia="Times New Roman" w:hAnsi="Arial" w:cs="Arial"/>
          <w:sz w:val="24"/>
          <w:szCs w:val="24"/>
        </w:rPr>
        <w:t>n</w:t>
      </w:r>
      <w:r w:rsidRPr="004632BB">
        <w:rPr>
          <w:rFonts w:ascii="Arial" w:eastAsia="Times New Roman" w:hAnsi="Arial" w:cs="Arial"/>
          <w:sz w:val="24"/>
          <w:szCs w:val="24"/>
        </w:rPr>
        <w:t>or the Physiotherapist</w:t>
      </w:r>
      <w:r w:rsidR="00B849C8" w:rsidRPr="004632BB">
        <w:rPr>
          <w:rFonts w:ascii="Arial" w:eastAsia="Times New Roman" w:hAnsi="Arial" w:cs="Arial"/>
          <w:sz w:val="24"/>
          <w:szCs w:val="24"/>
        </w:rPr>
        <w:t xml:space="preserve"> </w:t>
      </w:r>
      <w:r w:rsidR="00060872" w:rsidRPr="004632BB">
        <w:rPr>
          <w:rFonts w:ascii="Arial" w:eastAsia="Times New Roman" w:hAnsi="Arial" w:cs="Arial"/>
          <w:sz w:val="24"/>
          <w:szCs w:val="24"/>
        </w:rPr>
        <w:t>made reference to the a</w:t>
      </w:r>
      <w:r w:rsidR="00B849C8" w:rsidRPr="004632BB">
        <w:rPr>
          <w:rFonts w:ascii="Arial" w:eastAsia="Times New Roman" w:hAnsi="Arial" w:cs="Arial"/>
          <w:sz w:val="24"/>
          <w:szCs w:val="24"/>
        </w:rPr>
        <w:t>lert</w:t>
      </w:r>
      <w:r w:rsidR="00060872" w:rsidRPr="004632BB">
        <w:rPr>
          <w:rFonts w:ascii="Arial" w:eastAsia="Times New Roman" w:hAnsi="Arial" w:cs="Arial"/>
          <w:sz w:val="24"/>
          <w:szCs w:val="24"/>
        </w:rPr>
        <w:t xml:space="preserve"> during the ordering process</w:t>
      </w:r>
      <w:r w:rsidR="00B849C8" w:rsidRPr="004632BB">
        <w:rPr>
          <w:rFonts w:ascii="Arial" w:eastAsia="Times New Roman" w:hAnsi="Arial" w:cs="Arial"/>
          <w:sz w:val="24"/>
          <w:szCs w:val="24"/>
        </w:rPr>
        <w:t xml:space="preserve">. The ordering of the mattress was processed without challenge from the equipment supplier. </w:t>
      </w:r>
    </w:p>
    <w:p w:rsidR="00B849C8" w:rsidRPr="004632BB" w:rsidRDefault="00C602EC"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Adult A</w:t>
      </w:r>
      <w:r w:rsidR="00625EA5" w:rsidRPr="004632BB">
        <w:rPr>
          <w:rFonts w:ascii="Arial" w:eastAsia="Times New Roman" w:hAnsi="Arial" w:cs="Arial"/>
          <w:sz w:val="24"/>
          <w:szCs w:val="24"/>
        </w:rPr>
        <w:t xml:space="preserve"> remained at home for the following year before the critical incident. </w:t>
      </w:r>
    </w:p>
    <w:p w:rsidR="009E39A2" w:rsidRPr="004632BB" w:rsidRDefault="00B849C8"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This review has identified that f</w:t>
      </w:r>
      <w:r w:rsidR="009E39A2" w:rsidRPr="004632BB">
        <w:rPr>
          <w:rFonts w:ascii="Arial" w:eastAsia="Times New Roman" w:hAnsi="Arial" w:cs="Arial"/>
          <w:sz w:val="24"/>
          <w:szCs w:val="24"/>
        </w:rPr>
        <w:t>ollowing the hospital discharge</w:t>
      </w:r>
      <w:r w:rsidRPr="004632BB">
        <w:rPr>
          <w:rFonts w:ascii="Arial" w:eastAsia="Times New Roman" w:hAnsi="Arial" w:cs="Arial"/>
          <w:sz w:val="24"/>
          <w:szCs w:val="24"/>
        </w:rPr>
        <w:t xml:space="preserve"> in October 2013, </w:t>
      </w:r>
      <w:r w:rsidR="00C602EC" w:rsidRPr="004632BB">
        <w:rPr>
          <w:rFonts w:ascii="Arial" w:eastAsia="Times New Roman" w:hAnsi="Arial" w:cs="Arial"/>
          <w:sz w:val="24"/>
          <w:szCs w:val="24"/>
        </w:rPr>
        <w:t>Adult A</w:t>
      </w:r>
      <w:r w:rsidR="009E39A2" w:rsidRPr="004632BB">
        <w:rPr>
          <w:rFonts w:ascii="Arial" w:eastAsia="Times New Roman" w:hAnsi="Arial" w:cs="Arial"/>
          <w:sz w:val="24"/>
          <w:szCs w:val="24"/>
        </w:rPr>
        <w:t xml:space="preserve"> received care only once at home, immediately following his discharge, when he had bloods undertaken by a member of the Community Nursing Service, on the 30th </w:t>
      </w:r>
      <w:r w:rsidR="009E39A2" w:rsidRPr="004632BB">
        <w:rPr>
          <w:rFonts w:ascii="Arial" w:eastAsia="Times New Roman" w:hAnsi="Arial" w:cs="Arial"/>
          <w:sz w:val="24"/>
          <w:szCs w:val="24"/>
        </w:rPr>
        <w:lastRenderedPageBreak/>
        <w:t xml:space="preserve">of October. Following this episode all care was provided by his GP, it is thought within the practice. </w:t>
      </w:r>
    </w:p>
    <w:p w:rsidR="003D5475" w:rsidRPr="004632BB" w:rsidRDefault="00B849C8"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On the</w:t>
      </w:r>
      <w:r w:rsidR="00625EA5" w:rsidRPr="004632BB">
        <w:rPr>
          <w:rFonts w:ascii="Arial" w:eastAsia="Times New Roman" w:hAnsi="Arial" w:cs="Arial"/>
          <w:sz w:val="24"/>
          <w:szCs w:val="24"/>
        </w:rPr>
        <w:t xml:space="preserve"> 14th October</w:t>
      </w:r>
      <w:r w:rsidR="00B078A0" w:rsidRPr="004632BB">
        <w:rPr>
          <w:rFonts w:ascii="Arial" w:eastAsia="Times New Roman" w:hAnsi="Arial" w:cs="Arial"/>
          <w:sz w:val="24"/>
          <w:szCs w:val="24"/>
        </w:rPr>
        <w:t xml:space="preserve"> 2015</w:t>
      </w:r>
      <w:r w:rsidR="00943450" w:rsidRPr="004632BB">
        <w:rPr>
          <w:rFonts w:ascii="Arial" w:eastAsia="Times New Roman" w:hAnsi="Arial" w:cs="Arial"/>
          <w:sz w:val="24"/>
          <w:szCs w:val="24"/>
        </w:rPr>
        <w:t xml:space="preserve">, </w:t>
      </w:r>
      <w:r w:rsidR="00C602EC" w:rsidRPr="004632BB">
        <w:rPr>
          <w:rFonts w:ascii="Arial" w:eastAsia="Times New Roman" w:hAnsi="Arial" w:cs="Arial"/>
          <w:sz w:val="24"/>
          <w:szCs w:val="24"/>
        </w:rPr>
        <w:t>Adult A</w:t>
      </w:r>
      <w:r w:rsidR="00943450" w:rsidRPr="004632BB">
        <w:rPr>
          <w:rFonts w:ascii="Arial" w:eastAsia="Times New Roman" w:hAnsi="Arial" w:cs="Arial"/>
          <w:sz w:val="24"/>
          <w:szCs w:val="24"/>
        </w:rPr>
        <w:t xml:space="preserve"> was visited by his GP</w:t>
      </w:r>
      <w:r w:rsidR="00F02CFF" w:rsidRPr="004632BB">
        <w:rPr>
          <w:rFonts w:ascii="Arial" w:eastAsia="Times New Roman" w:hAnsi="Arial" w:cs="Arial"/>
          <w:sz w:val="24"/>
          <w:szCs w:val="24"/>
        </w:rPr>
        <w:t xml:space="preserve">. Within the clinical notes there is mention of a ‘special bed’ and that </w:t>
      </w:r>
      <w:r w:rsidR="00C602EC" w:rsidRPr="004632BB">
        <w:rPr>
          <w:rFonts w:ascii="Arial" w:eastAsia="Times New Roman" w:hAnsi="Arial" w:cs="Arial"/>
          <w:sz w:val="24"/>
          <w:szCs w:val="24"/>
        </w:rPr>
        <w:t>Adult A</w:t>
      </w:r>
      <w:r w:rsidR="00F02CFF" w:rsidRPr="004632BB">
        <w:rPr>
          <w:rFonts w:ascii="Arial" w:eastAsia="Times New Roman" w:hAnsi="Arial" w:cs="Arial"/>
          <w:sz w:val="24"/>
          <w:szCs w:val="24"/>
        </w:rPr>
        <w:t xml:space="preserve"> smokes a few cigaret</w:t>
      </w:r>
      <w:r w:rsidRPr="004632BB">
        <w:rPr>
          <w:rFonts w:ascii="Arial" w:eastAsia="Times New Roman" w:hAnsi="Arial" w:cs="Arial"/>
          <w:sz w:val="24"/>
          <w:szCs w:val="24"/>
        </w:rPr>
        <w:t xml:space="preserve">tes, but no recognition that these </w:t>
      </w:r>
      <w:r w:rsidR="00F02CFF" w:rsidRPr="004632BB">
        <w:rPr>
          <w:rFonts w:ascii="Arial" w:eastAsia="Times New Roman" w:hAnsi="Arial" w:cs="Arial"/>
          <w:sz w:val="24"/>
          <w:szCs w:val="24"/>
        </w:rPr>
        <w:t>two factors together</w:t>
      </w:r>
      <w:r w:rsidRPr="004632BB">
        <w:rPr>
          <w:rFonts w:ascii="Arial" w:eastAsia="Times New Roman" w:hAnsi="Arial" w:cs="Arial"/>
          <w:sz w:val="24"/>
          <w:szCs w:val="24"/>
        </w:rPr>
        <w:t xml:space="preserve"> created a high level of risk</w:t>
      </w:r>
      <w:r w:rsidR="00943450" w:rsidRPr="004632BB">
        <w:rPr>
          <w:rFonts w:ascii="Arial" w:eastAsia="Times New Roman" w:hAnsi="Arial" w:cs="Arial"/>
          <w:sz w:val="24"/>
          <w:szCs w:val="24"/>
        </w:rPr>
        <w:t xml:space="preserve"> to </w:t>
      </w:r>
      <w:r w:rsidR="00C602EC" w:rsidRPr="004632BB">
        <w:rPr>
          <w:rFonts w:ascii="Arial" w:eastAsia="Times New Roman" w:hAnsi="Arial" w:cs="Arial"/>
          <w:sz w:val="24"/>
          <w:szCs w:val="24"/>
        </w:rPr>
        <w:t>Adult A</w:t>
      </w:r>
      <w:r w:rsidR="00F02CFF" w:rsidRPr="004632BB">
        <w:rPr>
          <w:rFonts w:ascii="Arial" w:eastAsia="Times New Roman" w:hAnsi="Arial" w:cs="Arial"/>
          <w:sz w:val="24"/>
          <w:szCs w:val="24"/>
        </w:rPr>
        <w:t xml:space="preserve">.  </w:t>
      </w:r>
      <w:r w:rsidR="00AE3CD8" w:rsidRPr="004632BB">
        <w:rPr>
          <w:rFonts w:ascii="Arial" w:eastAsia="Times New Roman" w:hAnsi="Arial" w:cs="Arial"/>
          <w:sz w:val="24"/>
          <w:szCs w:val="24"/>
        </w:rPr>
        <w:t xml:space="preserve">At this </w:t>
      </w:r>
      <w:r w:rsidR="00943450" w:rsidRPr="004632BB">
        <w:rPr>
          <w:rFonts w:ascii="Arial" w:eastAsia="Times New Roman" w:hAnsi="Arial" w:cs="Arial"/>
          <w:sz w:val="24"/>
          <w:szCs w:val="24"/>
        </w:rPr>
        <w:t xml:space="preserve">consultation the GP identified </w:t>
      </w:r>
      <w:r w:rsidR="00C602EC" w:rsidRPr="004632BB">
        <w:rPr>
          <w:rFonts w:ascii="Arial" w:eastAsia="Times New Roman" w:hAnsi="Arial" w:cs="Arial"/>
          <w:sz w:val="24"/>
          <w:szCs w:val="24"/>
        </w:rPr>
        <w:t>Adult A</w:t>
      </w:r>
      <w:r w:rsidR="00AE3CD8" w:rsidRPr="004632BB">
        <w:rPr>
          <w:rFonts w:ascii="Arial" w:eastAsia="Times New Roman" w:hAnsi="Arial" w:cs="Arial"/>
          <w:sz w:val="24"/>
          <w:szCs w:val="24"/>
        </w:rPr>
        <w:t xml:space="preserve"> was probably coming towards ‘end of Life’ and so completed a ‘Do Not </w:t>
      </w:r>
      <w:r w:rsidR="005B26B9" w:rsidRPr="004632BB">
        <w:rPr>
          <w:rFonts w:ascii="Arial" w:eastAsia="Times New Roman" w:hAnsi="Arial" w:cs="Arial"/>
          <w:sz w:val="24"/>
          <w:szCs w:val="24"/>
        </w:rPr>
        <w:t>Resuscitate C</w:t>
      </w:r>
      <w:r w:rsidR="00AE3CD8" w:rsidRPr="004632BB">
        <w:rPr>
          <w:rFonts w:ascii="Arial" w:eastAsia="Times New Roman" w:hAnsi="Arial" w:cs="Arial"/>
          <w:sz w:val="24"/>
          <w:szCs w:val="24"/>
        </w:rPr>
        <w:t xml:space="preserve">ardio Pulmonary Resuscitation’ (DNACPR) order and also requested that the local Community Nursing Team attend to provide Pressure Area Care. </w:t>
      </w:r>
      <w:r w:rsidR="005B26B9" w:rsidRPr="004632BB">
        <w:rPr>
          <w:rFonts w:ascii="Arial" w:eastAsia="Times New Roman" w:hAnsi="Arial" w:cs="Arial"/>
          <w:sz w:val="24"/>
          <w:szCs w:val="24"/>
        </w:rPr>
        <w:t xml:space="preserve">The Community Nurses processed the referral appropriately and attended on the 18th, </w:t>
      </w:r>
      <w:r w:rsidR="002C3DD5" w:rsidRPr="004632BB">
        <w:rPr>
          <w:rFonts w:ascii="Arial" w:eastAsia="Times New Roman" w:hAnsi="Arial" w:cs="Arial"/>
          <w:sz w:val="24"/>
          <w:szCs w:val="24"/>
        </w:rPr>
        <w:t>unfortunately</w:t>
      </w:r>
      <w:r w:rsidR="005B26B9" w:rsidRPr="004632BB">
        <w:rPr>
          <w:rFonts w:ascii="Arial" w:eastAsia="Times New Roman" w:hAnsi="Arial" w:cs="Arial"/>
          <w:sz w:val="24"/>
          <w:szCs w:val="24"/>
        </w:rPr>
        <w:t xml:space="preserve"> </w:t>
      </w:r>
      <w:r w:rsidR="00C602EC" w:rsidRPr="004632BB">
        <w:rPr>
          <w:rFonts w:ascii="Arial" w:eastAsia="Times New Roman" w:hAnsi="Arial" w:cs="Arial"/>
          <w:sz w:val="24"/>
          <w:szCs w:val="24"/>
        </w:rPr>
        <w:t>Adult A</w:t>
      </w:r>
      <w:r w:rsidR="005B26B9" w:rsidRPr="004632BB">
        <w:rPr>
          <w:rFonts w:ascii="Arial" w:eastAsia="Times New Roman" w:hAnsi="Arial" w:cs="Arial"/>
          <w:sz w:val="24"/>
          <w:szCs w:val="24"/>
        </w:rPr>
        <w:t xml:space="preserve"> had passed away the evening before. </w:t>
      </w:r>
    </w:p>
    <w:p w:rsidR="00F85600" w:rsidRDefault="003D5475" w:rsidP="004632BB">
      <w:pPr>
        <w:pStyle w:val="ListParagraph"/>
        <w:numPr>
          <w:ilvl w:val="0"/>
          <w:numId w:val="2"/>
        </w:numPr>
        <w:spacing w:line="360" w:lineRule="auto"/>
        <w:ind w:left="0"/>
        <w:rPr>
          <w:rFonts w:ascii="Arial" w:eastAsia="Times New Roman" w:hAnsi="Arial" w:cs="Arial"/>
          <w:b/>
          <w:sz w:val="24"/>
          <w:szCs w:val="24"/>
        </w:rPr>
      </w:pPr>
      <w:r w:rsidRPr="004632BB">
        <w:rPr>
          <w:rFonts w:ascii="Arial" w:eastAsia="Times New Roman" w:hAnsi="Arial" w:cs="Arial"/>
          <w:b/>
          <w:sz w:val="24"/>
          <w:szCs w:val="24"/>
        </w:rPr>
        <w:t>Findings</w:t>
      </w:r>
    </w:p>
    <w:p w:rsidR="003D5475" w:rsidRPr="004632BB" w:rsidRDefault="00C602EC"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Adult A</w:t>
      </w:r>
      <w:r w:rsidR="003D5475" w:rsidRPr="004632BB">
        <w:rPr>
          <w:rFonts w:ascii="Arial" w:eastAsia="Times New Roman" w:hAnsi="Arial" w:cs="Arial"/>
          <w:sz w:val="24"/>
          <w:szCs w:val="24"/>
        </w:rPr>
        <w:t xml:space="preserve"> was a capacitated adult, who had a clinical history of Alcoholic Liver Disease and was a Heavy Smoker, as a result of this </w:t>
      </w:r>
      <w:r w:rsidRPr="004632BB">
        <w:rPr>
          <w:rFonts w:ascii="Arial" w:eastAsia="Times New Roman" w:hAnsi="Arial" w:cs="Arial"/>
          <w:sz w:val="24"/>
          <w:szCs w:val="24"/>
        </w:rPr>
        <w:t>Adult A</w:t>
      </w:r>
      <w:r w:rsidR="003D5475" w:rsidRPr="004632BB">
        <w:rPr>
          <w:rFonts w:ascii="Arial" w:eastAsia="Times New Roman" w:hAnsi="Arial" w:cs="Arial"/>
          <w:sz w:val="24"/>
          <w:szCs w:val="24"/>
        </w:rPr>
        <w:t xml:space="preserve"> had several periods of hospitalisation for a variety of clinical interventions and care.</w:t>
      </w:r>
    </w:p>
    <w:p w:rsidR="003D5475" w:rsidRPr="004632BB" w:rsidRDefault="003D5475"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During one of these periods of hospitalisation action was undertaken to organise a Pressure Relieving Mattress as a result of the high level of assessed </w:t>
      </w:r>
      <w:r w:rsidR="00E71D90" w:rsidRPr="004632BB">
        <w:rPr>
          <w:rFonts w:ascii="Arial" w:eastAsia="Times New Roman" w:hAnsi="Arial" w:cs="Arial"/>
          <w:sz w:val="24"/>
          <w:szCs w:val="24"/>
        </w:rPr>
        <w:t>r</w:t>
      </w:r>
      <w:r w:rsidRPr="004632BB">
        <w:rPr>
          <w:rFonts w:ascii="Arial" w:eastAsia="Times New Roman" w:hAnsi="Arial" w:cs="Arial"/>
          <w:sz w:val="24"/>
          <w:szCs w:val="24"/>
        </w:rPr>
        <w:t>isk of developing a pressure ulcer</w:t>
      </w:r>
      <w:r w:rsidR="00E71D90" w:rsidRPr="004632BB">
        <w:rPr>
          <w:rFonts w:ascii="Arial" w:eastAsia="Times New Roman" w:hAnsi="Arial" w:cs="Arial"/>
          <w:sz w:val="24"/>
          <w:szCs w:val="24"/>
        </w:rPr>
        <w:t>.</w:t>
      </w:r>
    </w:p>
    <w:p w:rsidR="002C3DD5" w:rsidRPr="004632BB" w:rsidRDefault="002C3DD5"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The </w:t>
      </w:r>
      <w:r w:rsidR="009037F3" w:rsidRPr="004632BB">
        <w:rPr>
          <w:rFonts w:ascii="Arial" w:eastAsia="Times New Roman" w:hAnsi="Arial" w:cs="Arial"/>
          <w:sz w:val="24"/>
          <w:szCs w:val="24"/>
        </w:rPr>
        <w:t xml:space="preserve">key </w:t>
      </w:r>
      <w:r w:rsidRPr="004632BB">
        <w:rPr>
          <w:rFonts w:ascii="Arial" w:eastAsia="Times New Roman" w:hAnsi="Arial" w:cs="Arial"/>
          <w:sz w:val="24"/>
          <w:szCs w:val="24"/>
        </w:rPr>
        <w:t>focus of this SAR has been the processing and reaction to the MHRA Alert, as clearly th</w:t>
      </w:r>
      <w:r w:rsidR="009037F3" w:rsidRPr="004632BB">
        <w:rPr>
          <w:rFonts w:ascii="Arial" w:eastAsia="Times New Roman" w:hAnsi="Arial" w:cs="Arial"/>
          <w:sz w:val="24"/>
          <w:szCs w:val="24"/>
        </w:rPr>
        <w:t xml:space="preserve">is was instrumental in this </w:t>
      </w:r>
      <w:r w:rsidR="00B078A0" w:rsidRPr="004632BB">
        <w:rPr>
          <w:rFonts w:ascii="Arial" w:eastAsia="Times New Roman" w:hAnsi="Arial" w:cs="Arial"/>
          <w:sz w:val="24"/>
          <w:szCs w:val="24"/>
        </w:rPr>
        <w:t>case</w:t>
      </w:r>
      <w:r w:rsidRPr="004632BB">
        <w:rPr>
          <w:rFonts w:ascii="Arial" w:eastAsia="Times New Roman" w:hAnsi="Arial" w:cs="Arial"/>
          <w:sz w:val="24"/>
          <w:szCs w:val="24"/>
        </w:rPr>
        <w:t>.</w:t>
      </w:r>
    </w:p>
    <w:p w:rsidR="00C65E84" w:rsidRPr="004632BB" w:rsidRDefault="00C65E84"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al</w:t>
      </w:r>
      <w:r w:rsidR="009037F3" w:rsidRPr="004632BB">
        <w:rPr>
          <w:rFonts w:ascii="Arial" w:eastAsia="Times New Roman" w:hAnsi="Arial" w:cs="Arial"/>
          <w:sz w:val="24"/>
          <w:szCs w:val="24"/>
        </w:rPr>
        <w:t>ert was distributed to a range</w:t>
      </w:r>
      <w:r w:rsidRPr="004632BB">
        <w:rPr>
          <w:rFonts w:ascii="Arial" w:eastAsia="Times New Roman" w:hAnsi="Arial" w:cs="Arial"/>
          <w:sz w:val="24"/>
          <w:szCs w:val="24"/>
        </w:rPr>
        <w:t xml:space="preserve"> of organisations including the CQC, CCG’s, NHS England and NHS Trusts. </w:t>
      </w:r>
      <w:r w:rsidR="00990BDF" w:rsidRPr="004632BB">
        <w:rPr>
          <w:rFonts w:ascii="Arial" w:eastAsia="Times New Roman" w:hAnsi="Arial" w:cs="Arial"/>
          <w:sz w:val="24"/>
          <w:szCs w:val="24"/>
        </w:rPr>
        <w:t>D</w:t>
      </w:r>
      <w:r w:rsidRPr="004632BB">
        <w:rPr>
          <w:rFonts w:ascii="Arial" w:eastAsia="Times New Roman" w:hAnsi="Arial" w:cs="Arial"/>
          <w:sz w:val="24"/>
          <w:szCs w:val="24"/>
        </w:rPr>
        <w:t>espite the alert indicating it was sent to CCG’s and Local Authorities, the entry route of this remains unknown</w:t>
      </w:r>
      <w:r w:rsidR="00990BDF" w:rsidRPr="004632BB">
        <w:rPr>
          <w:rFonts w:ascii="Arial" w:eastAsia="Times New Roman" w:hAnsi="Arial" w:cs="Arial"/>
          <w:sz w:val="24"/>
          <w:szCs w:val="24"/>
        </w:rPr>
        <w:t xml:space="preserve"> in terms of the Doncaster organisations.</w:t>
      </w:r>
    </w:p>
    <w:p w:rsidR="0062363A" w:rsidRPr="004632BB" w:rsidRDefault="004632BB" w:rsidP="001D1313">
      <w:pPr>
        <w:spacing w:line="360" w:lineRule="auto"/>
        <w:rPr>
          <w:rFonts w:ascii="Arial" w:eastAsia="Times New Roman" w:hAnsi="Arial" w:cs="Arial"/>
          <w:b/>
          <w:sz w:val="24"/>
          <w:szCs w:val="24"/>
        </w:rPr>
      </w:pPr>
      <w:r>
        <w:rPr>
          <w:rFonts w:ascii="Arial" w:eastAsia="Times New Roman" w:hAnsi="Arial" w:cs="Arial"/>
          <w:b/>
          <w:sz w:val="24"/>
          <w:szCs w:val="24"/>
        </w:rPr>
        <w:t>6.1</w:t>
      </w:r>
      <w:r>
        <w:rPr>
          <w:rFonts w:ascii="Arial" w:eastAsia="Times New Roman" w:hAnsi="Arial" w:cs="Arial"/>
          <w:b/>
          <w:sz w:val="24"/>
          <w:szCs w:val="24"/>
        </w:rPr>
        <w:tab/>
      </w:r>
      <w:r w:rsidR="0062363A" w:rsidRPr="004632BB">
        <w:rPr>
          <w:rFonts w:ascii="Arial" w:eastAsia="Times New Roman" w:hAnsi="Arial" w:cs="Arial"/>
          <w:b/>
          <w:sz w:val="24"/>
          <w:szCs w:val="24"/>
        </w:rPr>
        <w:t>DBHFT</w:t>
      </w:r>
    </w:p>
    <w:p w:rsidR="00581CAD" w:rsidRPr="004632BB" w:rsidRDefault="00C50BBA"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Regarding entry into D</w:t>
      </w:r>
      <w:r w:rsidR="00581CAD" w:rsidRPr="004632BB">
        <w:rPr>
          <w:rFonts w:ascii="Arial" w:eastAsia="Times New Roman" w:hAnsi="Arial" w:cs="Arial"/>
          <w:sz w:val="24"/>
          <w:szCs w:val="24"/>
        </w:rPr>
        <w:t>BHFT</w:t>
      </w:r>
      <w:r w:rsidRPr="004632BB">
        <w:rPr>
          <w:rFonts w:ascii="Arial" w:eastAsia="Times New Roman" w:hAnsi="Arial" w:cs="Arial"/>
          <w:sz w:val="24"/>
          <w:szCs w:val="24"/>
        </w:rPr>
        <w:t xml:space="preserve">, this is received through the Medical Equipment Team and a </w:t>
      </w:r>
      <w:r w:rsidR="007B7FF2" w:rsidRPr="004632BB">
        <w:rPr>
          <w:rFonts w:ascii="Arial" w:eastAsia="Times New Roman" w:hAnsi="Arial" w:cs="Arial"/>
          <w:sz w:val="24"/>
          <w:szCs w:val="24"/>
        </w:rPr>
        <w:t>process of</w:t>
      </w:r>
      <w:r w:rsidRPr="004632BB">
        <w:rPr>
          <w:rFonts w:ascii="Arial" w:eastAsia="Times New Roman" w:hAnsi="Arial" w:cs="Arial"/>
          <w:sz w:val="24"/>
          <w:szCs w:val="24"/>
        </w:rPr>
        <w:t xml:space="preserve"> communicat</w:t>
      </w:r>
      <w:r w:rsidR="003D5475" w:rsidRPr="004632BB">
        <w:rPr>
          <w:rFonts w:ascii="Arial" w:eastAsia="Times New Roman" w:hAnsi="Arial" w:cs="Arial"/>
          <w:sz w:val="24"/>
          <w:szCs w:val="24"/>
        </w:rPr>
        <w:t>ion is undertaken</w:t>
      </w:r>
      <w:r w:rsidRPr="004632BB">
        <w:rPr>
          <w:rFonts w:ascii="Arial" w:eastAsia="Times New Roman" w:hAnsi="Arial" w:cs="Arial"/>
          <w:sz w:val="24"/>
          <w:szCs w:val="24"/>
        </w:rPr>
        <w:t xml:space="preserve">. </w:t>
      </w:r>
      <w:r w:rsidR="006E2A19" w:rsidRPr="004632BB">
        <w:rPr>
          <w:rFonts w:ascii="Arial" w:eastAsia="Times New Roman" w:hAnsi="Arial" w:cs="Arial"/>
          <w:sz w:val="24"/>
          <w:szCs w:val="24"/>
        </w:rPr>
        <w:t xml:space="preserve">The alert was </w:t>
      </w:r>
      <w:r w:rsidR="003D5475" w:rsidRPr="004632BB">
        <w:rPr>
          <w:rFonts w:ascii="Arial" w:eastAsia="Times New Roman" w:hAnsi="Arial" w:cs="Arial"/>
          <w:sz w:val="24"/>
          <w:szCs w:val="24"/>
        </w:rPr>
        <w:t>processed and ‘risk assessed’, resulting in it receiving th</w:t>
      </w:r>
      <w:r w:rsidR="00581CAD" w:rsidRPr="004632BB">
        <w:rPr>
          <w:rFonts w:ascii="Arial" w:eastAsia="Times New Roman" w:hAnsi="Arial" w:cs="Arial"/>
          <w:sz w:val="24"/>
          <w:szCs w:val="24"/>
        </w:rPr>
        <w:t>e following comment,</w:t>
      </w:r>
      <w:r w:rsidR="006E2A19" w:rsidRPr="004632BB">
        <w:rPr>
          <w:rFonts w:ascii="Arial" w:eastAsia="Times New Roman" w:hAnsi="Arial" w:cs="Arial"/>
          <w:sz w:val="24"/>
          <w:szCs w:val="24"/>
        </w:rPr>
        <w:t xml:space="preserve"> ‘refers to systems used at home, it is sent for awareness and information only’. </w:t>
      </w:r>
      <w:r w:rsidR="003D5475" w:rsidRPr="004632BB">
        <w:rPr>
          <w:rFonts w:ascii="Arial" w:eastAsia="Times New Roman" w:hAnsi="Arial" w:cs="Arial"/>
          <w:sz w:val="24"/>
          <w:szCs w:val="24"/>
        </w:rPr>
        <w:t xml:space="preserve">The alert along with this comment was then sent out to a range of staff, all of which would have routinely </w:t>
      </w:r>
      <w:r w:rsidR="003D5475" w:rsidRPr="004632BB">
        <w:rPr>
          <w:rFonts w:ascii="Arial" w:eastAsia="Times New Roman" w:hAnsi="Arial" w:cs="Arial"/>
          <w:sz w:val="24"/>
          <w:szCs w:val="24"/>
        </w:rPr>
        <w:lastRenderedPageBreak/>
        <w:t>received MHRA Alerts. The action beyond this point is determined by the receiving ‘lead’. Some could discard it as it would not have relevance</w:t>
      </w:r>
      <w:r w:rsidR="00581CAD" w:rsidRPr="004632BB">
        <w:rPr>
          <w:rFonts w:ascii="Arial" w:eastAsia="Times New Roman" w:hAnsi="Arial" w:cs="Arial"/>
          <w:sz w:val="24"/>
          <w:szCs w:val="24"/>
        </w:rPr>
        <w:t xml:space="preserve">, </w:t>
      </w:r>
      <w:r w:rsidR="003D5475" w:rsidRPr="004632BB">
        <w:rPr>
          <w:rFonts w:ascii="Arial" w:eastAsia="Times New Roman" w:hAnsi="Arial" w:cs="Arial"/>
          <w:sz w:val="24"/>
          <w:szCs w:val="24"/>
        </w:rPr>
        <w:t>others could take any other appropriate act</w:t>
      </w:r>
      <w:r w:rsidR="009B740E" w:rsidRPr="004632BB">
        <w:rPr>
          <w:rFonts w:ascii="Arial" w:eastAsia="Times New Roman" w:hAnsi="Arial" w:cs="Arial"/>
          <w:sz w:val="24"/>
          <w:szCs w:val="24"/>
        </w:rPr>
        <w:t xml:space="preserve">ion. </w:t>
      </w:r>
      <w:r w:rsidR="00581CAD" w:rsidRPr="004632BB">
        <w:rPr>
          <w:rFonts w:ascii="Arial" w:eastAsia="Times New Roman" w:hAnsi="Arial" w:cs="Arial"/>
          <w:sz w:val="24"/>
          <w:szCs w:val="24"/>
        </w:rPr>
        <w:t>Clearly, the system adopted anticipates that a more local ‘risk assessment’ would be undertaken by the ‘local’ lead.</w:t>
      </w:r>
    </w:p>
    <w:p w:rsidR="00581CAD" w:rsidRPr="004632BB" w:rsidRDefault="009B740E"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In this case the lead was a Nursing Matron</w:t>
      </w:r>
      <w:r w:rsidR="00581CAD" w:rsidRPr="004632BB">
        <w:rPr>
          <w:rFonts w:ascii="Arial" w:eastAsia="Times New Roman" w:hAnsi="Arial" w:cs="Arial"/>
          <w:sz w:val="24"/>
          <w:szCs w:val="24"/>
        </w:rPr>
        <w:t xml:space="preserve">, </w:t>
      </w:r>
      <w:r w:rsidRPr="004632BB">
        <w:rPr>
          <w:rFonts w:ascii="Arial" w:eastAsia="Times New Roman" w:hAnsi="Arial" w:cs="Arial"/>
          <w:sz w:val="24"/>
          <w:szCs w:val="24"/>
        </w:rPr>
        <w:t>who indicated the alert would have been communicated to all appr</w:t>
      </w:r>
      <w:r w:rsidR="00581CAD" w:rsidRPr="004632BB">
        <w:rPr>
          <w:rFonts w:ascii="Arial" w:eastAsia="Times New Roman" w:hAnsi="Arial" w:cs="Arial"/>
          <w:sz w:val="24"/>
          <w:szCs w:val="24"/>
        </w:rPr>
        <w:t xml:space="preserve">opriate staff at a ‘Governance Meeting’. </w:t>
      </w:r>
      <w:r w:rsidRPr="004632BB">
        <w:rPr>
          <w:rFonts w:ascii="Arial" w:eastAsia="Times New Roman" w:hAnsi="Arial" w:cs="Arial"/>
          <w:sz w:val="24"/>
          <w:szCs w:val="24"/>
        </w:rPr>
        <w:t>It is not clear whether the</w:t>
      </w:r>
      <w:r w:rsidR="00581CAD" w:rsidRPr="004632BB">
        <w:rPr>
          <w:rFonts w:ascii="Arial" w:eastAsia="Times New Roman" w:hAnsi="Arial" w:cs="Arial"/>
          <w:sz w:val="24"/>
          <w:szCs w:val="24"/>
        </w:rPr>
        <w:t xml:space="preserve"> ‘risk assessment’ of the alert</w:t>
      </w:r>
      <w:r w:rsidRPr="004632BB">
        <w:rPr>
          <w:rFonts w:ascii="Arial" w:eastAsia="Times New Roman" w:hAnsi="Arial" w:cs="Arial"/>
          <w:sz w:val="24"/>
          <w:szCs w:val="24"/>
        </w:rPr>
        <w:t xml:space="preserve"> </w:t>
      </w:r>
      <w:r w:rsidR="00581CAD" w:rsidRPr="004632BB">
        <w:rPr>
          <w:rFonts w:ascii="Arial" w:eastAsia="Times New Roman" w:hAnsi="Arial" w:cs="Arial"/>
          <w:sz w:val="24"/>
          <w:szCs w:val="24"/>
        </w:rPr>
        <w:t>(</w:t>
      </w:r>
      <w:r w:rsidRPr="004632BB">
        <w:rPr>
          <w:rFonts w:ascii="Arial" w:eastAsia="Times New Roman" w:hAnsi="Arial" w:cs="Arial"/>
          <w:sz w:val="24"/>
          <w:szCs w:val="24"/>
        </w:rPr>
        <w:t>‘refers to systems used at home, it is sent for awareness and information only’</w:t>
      </w:r>
      <w:r w:rsidR="00581CAD" w:rsidRPr="004632BB">
        <w:rPr>
          <w:rFonts w:ascii="Arial" w:eastAsia="Times New Roman" w:hAnsi="Arial" w:cs="Arial"/>
          <w:sz w:val="24"/>
          <w:szCs w:val="24"/>
        </w:rPr>
        <w:t>)</w:t>
      </w:r>
      <w:r w:rsidRPr="004632BB">
        <w:rPr>
          <w:rFonts w:ascii="Arial" w:eastAsia="Times New Roman" w:hAnsi="Arial" w:cs="Arial"/>
          <w:sz w:val="24"/>
          <w:szCs w:val="24"/>
        </w:rPr>
        <w:t xml:space="preserve"> influenced the importance of this communication.</w:t>
      </w:r>
      <w:r w:rsidR="00581CAD" w:rsidRPr="004632BB">
        <w:rPr>
          <w:rFonts w:ascii="Arial" w:eastAsia="Times New Roman" w:hAnsi="Arial" w:cs="Arial"/>
          <w:sz w:val="24"/>
          <w:szCs w:val="24"/>
        </w:rPr>
        <w:t xml:space="preserve"> Unfortunately there are no minutes available to reflect the specifics of what was shared.  </w:t>
      </w:r>
      <w:r w:rsidRPr="004632BB">
        <w:rPr>
          <w:rFonts w:ascii="Arial" w:eastAsia="Times New Roman" w:hAnsi="Arial" w:cs="Arial"/>
          <w:sz w:val="24"/>
          <w:szCs w:val="24"/>
        </w:rPr>
        <w:t xml:space="preserve"> </w:t>
      </w:r>
    </w:p>
    <w:p w:rsidR="00E71D90" w:rsidRPr="004632BB" w:rsidRDefault="00E71D90"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alert was issued by the MHRA almost a year before the inciden</w:t>
      </w:r>
      <w:r w:rsidR="00581CAD" w:rsidRPr="004632BB">
        <w:rPr>
          <w:rFonts w:ascii="Arial" w:eastAsia="Times New Roman" w:hAnsi="Arial" w:cs="Arial"/>
          <w:sz w:val="24"/>
          <w:szCs w:val="24"/>
        </w:rPr>
        <w:t xml:space="preserve">t in question, </w:t>
      </w:r>
      <w:r w:rsidR="00A61D6E" w:rsidRPr="004632BB">
        <w:rPr>
          <w:rFonts w:ascii="Arial" w:eastAsia="Times New Roman" w:hAnsi="Arial" w:cs="Arial"/>
          <w:sz w:val="24"/>
          <w:szCs w:val="24"/>
        </w:rPr>
        <w:t>there is</w:t>
      </w:r>
      <w:r w:rsidR="000D314E" w:rsidRPr="004632BB">
        <w:rPr>
          <w:rFonts w:ascii="Arial" w:eastAsia="Times New Roman" w:hAnsi="Arial" w:cs="Arial"/>
          <w:sz w:val="24"/>
          <w:szCs w:val="24"/>
        </w:rPr>
        <w:t xml:space="preserve"> also no clear </w:t>
      </w:r>
      <w:r w:rsidR="00A61D6E" w:rsidRPr="004632BB">
        <w:rPr>
          <w:rFonts w:ascii="Arial" w:eastAsia="Times New Roman" w:hAnsi="Arial" w:cs="Arial"/>
          <w:sz w:val="24"/>
          <w:szCs w:val="24"/>
        </w:rPr>
        <w:t xml:space="preserve">evidence of a process of how staff are repeatedly reminded of ‘crucial’ </w:t>
      </w:r>
      <w:r w:rsidR="000D314E" w:rsidRPr="004632BB">
        <w:rPr>
          <w:rFonts w:ascii="Arial" w:eastAsia="Times New Roman" w:hAnsi="Arial" w:cs="Arial"/>
          <w:sz w:val="24"/>
          <w:szCs w:val="24"/>
        </w:rPr>
        <w:t>alert</w:t>
      </w:r>
      <w:r w:rsidR="00A61D6E" w:rsidRPr="004632BB">
        <w:rPr>
          <w:rFonts w:ascii="Arial" w:eastAsia="Times New Roman" w:hAnsi="Arial" w:cs="Arial"/>
          <w:sz w:val="24"/>
          <w:szCs w:val="24"/>
        </w:rPr>
        <w:t>s. This alert did not trigger any change in process or pa</w:t>
      </w:r>
      <w:r w:rsidR="0062363A" w:rsidRPr="004632BB">
        <w:rPr>
          <w:rFonts w:ascii="Arial" w:eastAsia="Times New Roman" w:hAnsi="Arial" w:cs="Arial"/>
          <w:sz w:val="24"/>
          <w:szCs w:val="24"/>
        </w:rPr>
        <w:t xml:space="preserve">thway within DBHFT. </w:t>
      </w:r>
      <w:r w:rsidR="00A61D6E" w:rsidRPr="004632BB">
        <w:rPr>
          <w:rFonts w:ascii="Arial" w:eastAsia="Times New Roman" w:hAnsi="Arial" w:cs="Arial"/>
          <w:sz w:val="24"/>
          <w:szCs w:val="24"/>
        </w:rPr>
        <w:t xml:space="preserve"> </w:t>
      </w:r>
    </w:p>
    <w:p w:rsidR="00B003AE" w:rsidRPr="004632BB" w:rsidRDefault="004632BB" w:rsidP="001D1313">
      <w:pPr>
        <w:spacing w:line="360" w:lineRule="auto"/>
        <w:rPr>
          <w:rFonts w:ascii="Arial" w:eastAsia="Times New Roman" w:hAnsi="Arial" w:cs="Arial"/>
          <w:b/>
          <w:sz w:val="24"/>
          <w:szCs w:val="24"/>
        </w:rPr>
      </w:pPr>
      <w:r>
        <w:rPr>
          <w:rFonts w:ascii="Arial" w:eastAsia="Times New Roman" w:hAnsi="Arial" w:cs="Arial"/>
          <w:b/>
          <w:sz w:val="24"/>
          <w:szCs w:val="24"/>
        </w:rPr>
        <w:t>6.2</w:t>
      </w:r>
      <w:r>
        <w:rPr>
          <w:rFonts w:ascii="Arial" w:eastAsia="Times New Roman" w:hAnsi="Arial" w:cs="Arial"/>
          <w:b/>
          <w:sz w:val="24"/>
          <w:szCs w:val="24"/>
        </w:rPr>
        <w:tab/>
      </w:r>
      <w:r w:rsidR="00092FBB" w:rsidRPr="004632BB">
        <w:rPr>
          <w:rFonts w:ascii="Arial" w:eastAsia="Times New Roman" w:hAnsi="Arial" w:cs="Arial"/>
          <w:b/>
          <w:sz w:val="24"/>
          <w:szCs w:val="24"/>
        </w:rPr>
        <w:t>The Equipment P</w:t>
      </w:r>
      <w:r w:rsidR="00B003AE" w:rsidRPr="004632BB">
        <w:rPr>
          <w:rFonts w:ascii="Arial" w:eastAsia="Times New Roman" w:hAnsi="Arial" w:cs="Arial"/>
          <w:b/>
          <w:sz w:val="24"/>
          <w:szCs w:val="24"/>
        </w:rPr>
        <w:t>rovider</w:t>
      </w:r>
    </w:p>
    <w:p w:rsidR="0062363A" w:rsidRPr="004632BB" w:rsidRDefault="00B003AE"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At the time of the alert</w:t>
      </w:r>
      <w:r w:rsidR="003B7D46" w:rsidRPr="004632BB">
        <w:rPr>
          <w:rFonts w:ascii="Arial" w:eastAsia="Times New Roman" w:hAnsi="Arial" w:cs="Arial"/>
          <w:sz w:val="24"/>
          <w:szCs w:val="24"/>
        </w:rPr>
        <w:t>, October 2013,</w:t>
      </w:r>
      <w:r w:rsidRPr="004632BB">
        <w:rPr>
          <w:rFonts w:ascii="Arial" w:eastAsia="Times New Roman" w:hAnsi="Arial" w:cs="Arial"/>
          <w:sz w:val="24"/>
          <w:szCs w:val="24"/>
        </w:rPr>
        <w:t xml:space="preserve"> the </w:t>
      </w:r>
      <w:r w:rsidR="003B7D46" w:rsidRPr="004632BB">
        <w:rPr>
          <w:rFonts w:ascii="Arial" w:eastAsia="Times New Roman" w:hAnsi="Arial" w:cs="Arial"/>
          <w:sz w:val="24"/>
          <w:szCs w:val="24"/>
        </w:rPr>
        <w:t xml:space="preserve">equipment </w:t>
      </w:r>
      <w:r w:rsidRPr="004632BB">
        <w:rPr>
          <w:rFonts w:ascii="Arial" w:eastAsia="Times New Roman" w:hAnsi="Arial" w:cs="Arial"/>
          <w:sz w:val="24"/>
          <w:szCs w:val="24"/>
        </w:rPr>
        <w:t xml:space="preserve">provider </w:t>
      </w:r>
      <w:r w:rsidR="0062363A" w:rsidRPr="004632BB">
        <w:rPr>
          <w:rFonts w:ascii="Arial" w:eastAsia="Times New Roman" w:hAnsi="Arial" w:cs="Arial"/>
          <w:sz w:val="24"/>
          <w:szCs w:val="24"/>
        </w:rPr>
        <w:t xml:space="preserve">to Doncaster </w:t>
      </w:r>
      <w:r w:rsidRPr="004632BB">
        <w:rPr>
          <w:rFonts w:ascii="Arial" w:eastAsia="Times New Roman" w:hAnsi="Arial" w:cs="Arial"/>
          <w:sz w:val="24"/>
          <w:szCs w:val="24"/>
        </w:rPr>
        <w:t xml:space="preserve">was a company called </w:t>
      </w:r>
      <w:proofErr w:type="spellStart"/>
      <w:proofErr w:type="gramStart"/>
      <w:r w:rsidRPr="004632BB">
        <w:rPr>
          <w:rFonts w:ascii="Arial" w:eastAsia="Times New Roman" w:hAnsi="Arial" w:cs="Arial"/>
          <w:sz w:val="24"/>
          <w:szCs w:val="24"/>
        </w:rPr>
        <w:t>Mediquip</w:t>
      </w:r>
      <w:proofErr w:type="spellEnd"/>
      <w:r w:rsidRPr="004632BB">
        <w:rPr>
          <w:rFonts w:ascii="Arial" w:eastAsia="Times New Roman" w:hAnsi="Arial" w:cs="Arial"/>
          <w:sz w:val="24"/>
          <w:szCs w:val="24"/>
        </w:rPr>
        <w:t>,</w:t>
      </w:r>
      <w:proofErr w:type="gramEnd"/>
      <w:r w:rsidRPr="004632BB">
        <w:rPr>
          <w:rFonts w:ascii="Arial" w:eastAsia="Times New Roman" w:hAnsi="Arial" w:cs="Arial"/>
          <w:sz w:val="24"/>
          <w:szCs w:val="24"/>
        </w:rPr>
        <w:t xml:space="preserve"> </w:t>
      </w:r>
      <w:r w:rsidR="00A61D6E" w:rsidRPr="004632BB">
        <w:rPr>
          <w:rFonts w:ascii="Arial" w:eastAsia="Times New Roman" w:hAnsi="Arial" w:cs="Arial"/>
          <w:sz w:val="24"/>
          <w:szCs w:val="24"/>
        </w:rPr>
        <w:t>the author has had great difficulty understanding their action</w:t>
      </w:r>
      <w:r w:rsidR="0062363A" w:rsidRPr="004632BB">
        <w:rPr>
          <w:rFonts w:ascii="Arial" w:eastAsia="Times New Roman" w:hAnsi="Arial" w:cs="Arial"/>
          <w:sz w:val="24"/>
          <w:szCs w:val="24"/>
        </w:rPr>
        <w:t xml:space="preserve">s </w:t>
      </w:r>
      <w:r w:rsidRPr="004632BB">
        <w:rPr>
          <w:rFonts w:ascii="Arial" w:eastAsia="Times New Roman" w:hAnsi="Arial" w:cs="Arial"/>
          <w:sz w:val="24"/>
          <w:szCs w:val="24"/>
        </w:rPr>
        <w:t xml:space="preserve">following receipt of the alert. </w:t>
      </w:r>
    </w:p>
    <w:p w:rsidR="0062363A" w:rsidRPr="004632BB" w:rsidRDefault="0062363A"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w:t>
      </w:r>
      <w:r w:rsidR="00A61D6E" w:rsidRPr="004632BB">
        <w:rPr>
          <w:rFonts w:ascii="Arial" w:eastAsia="Times New Roman" w:hAnsi="Arial" w:cs="Arial"/>
          <w:sz w:val="24"/>
          <w:szCs w:val="24"/>
        </w:rPr>
        <w:t>he pro</w:t>
      </w:r>
      <w:r w:rsidRPr="004632BB">
        <w:rPr>
          <w:rFonts w:ascii="Arial" w:eastAsia="Times New Roman" w:hAnsi="Arial" w:cs="Arial"/>
          <w:sz w:val="24"/>
          <w:szCs w:val="24"/>
        </w:rPr>
        <w:t>vider changed in September 2014 and so</w:t>
      </w:r>
      <w:r w:rsidR="00A61D6E" w:rsidRPr="004632BB">
        <w:rPr>
          <w:rFonts w:ascii="Arial" w:eastAsia="Times New Roman" w:hAnsi="Arial" w:cs="Arial"/>
          <w:sz w:val="24"/>
          <w:szCs w:val="24"/>
        </w:rPr>
        <w:t xml:space="preserve"> t</w:t>
      </w:r>
      <w:r w:rsidR="00B003AE" w:rsidRPr="004632BB">
        <w:rPr>
          <w:rFonts w:ascii="Arial" w:eastAsia="Times New Roman" w:hAnsi="Arial" w:cs="Arial"/>
          <w:sz w:val="24"/>
          <w:szCs w:val="24"/>
        </w:rPr>
        <w:t>he mattress was provided by the</w:t>
      </w:r>
      <w:r w:rsidR="00566B23" w:rsidRPr="004632BB">
        <w:rPr>
          <w:rFonts w:ascii="Arial" w:eastAsia="Times New Roman" w:hAnsi="Arial" w:cs="Arial"/>
          <w:sz w:val="24"/>
          <w:szCs w:val="24"/>
        </w:rPr>
        <w:t xml:space="preserve"> current provider Nottingham Rehab Services (NRS)</w:t>
      </w:r>
      <w:r w:rsidR="00B003AE" w:rsidRPr="004632BB">
        <w:rPr>
          <w:rFonts w:ascii="Arial" w:eastAsia="Times New Roman" w:hAnsi="Arial" w:cs="Arial"/>
          <w:sz w:val="24"/>
          <w:szCs w:val="24"/>
        </w:rPr>
        <w:t>, who upon enquiry around the alert indicated their view was that there was no action</w:t>
      </w:r>
      <w:r w:rsidRPr="004632BB">
        <w:rPr>
          <w:rFonts w:ascii="Arial" w:eastAsia="Times New Roman" w:hAnsi="Arial" w:cs="Arial"/>
          <w:sz w:val="24"/>
          <w:szCs w:val="24"/>
        </w:rPr>
        <w:t xml:space="preserve"> to be taken </w:t>
      </w:r>
      <w:r w:rsidR="00B003AE" w:rsidRPr="004632BB">
        <w:rPr>
          <w:rFonts w:ascii="Arial" w:eastAsia="Times New Roman" w:hAnsi="Arial" w:cs="Arial"/>
          <w:sz w:val="24"/>
          <w:szCs w:val="24"/>
        </w:rPr>
        <w:t xml:space="preserve">for </w:t>
      </w:r>
      <w:r w:rsidRPr="004632BB">
        <w:rPr>
          <w:rFonts w:ascii="Arial" w:eastAsia="Times New Roman" w:hAnsi="Arial" w:cs="Arial"/>
          <w:sz w:val="24"/>
          <w:szCs w:val="24"/>
        </w:rPr>
        <w:t xml:space="preserve">the </w:t>
      </w:r>
      <w:r w:rsidR="00B003AE" w:rsidRPr="004632BB">
        <w:rPr>
          <w:rFonts w:ascii="Arial" w:eastAsia="Times New Roman" w:hAnsi="Arial" w:cs="Arial"/>
          <w:sz w:val="24"/>
          <w:szCs w:val="24"/>
        </w:rPr>
        <w:t>provid</w:t>
      </w:r>
      <w:r w:rsidR="00FB6861" w:rsidRPr="004632BB">
        <w:rPr>
          <w:rFonts w:ascii="Arial" w:eastAsia="Times New Roman" w:hAnsi="Arial" w:cs="Arial"/>
          <w:sz w:val="24"/>
          <w:szCs w:val="24"/>
        </w:rPr>
        <w:t xml:space="preserve">er, that this was an action </w:t>
      </w:r>
      <w:r w:rsidR="00B003AE" w:rsidRPr="004632BB">
        <w:rPr>
          <w:rFonts w:ascii="Arial" w:eastAsia="Times New Roman" w:hAnsi="Arial" w:cs="Arial"/>
          <w:sz w:val="24"/>
          <w:szCs w:val="24"/>
        </w:rPr>
        <w:t xml:space="preserve">deemed to be </w:t>
      </w:r>
      <w:r w:rsidR="007B7FF2" w:rsidRPr="004632BB">
        <w:rPr>
          <w:rFonts w:ascii="Arial" w:eastAsia="Times New Roman" w:hAnsi="Arial" w:cs="Arial"/>
          <w:sz w:val="24"/>
          <w:szCs w:val="24"/>
        </w:rPr>
        <w:t>relevant</w:t>
      </w:r>
      <w:r w:rsidR="00A61D6E" w:rsidRPr="004632BB">
        <w:rPr>
          <w:rFonts w:ascii="Arial" w:eastAsia="Times New Roman" w:hAnsi="Arial" w:cs="Arial"/>
          <w:sz w:val="24"/>
          <w:szCs w:val="24"/>
        </w:rPr>
        <w:t xml:space="preserve"> to organisations ‘ordering’ the equipment. </w:t>
      </w:r>
      <w:r w:rsidRPr="004632BB">
        <w:rPr>
          <w:rFonts w:ascii="Arial" w:eastAsia="Times New Roman" w:hAnsi="Arial" w:cs="Arial"/>
          <w:sz w:val="24"/>
          <w:szCs w:val="24"/>
        </w:rPr>
        <w:t>The view was that the risk assessment was the responsibility of those ordering and not those supplying.</w:t>
      </w:r>
    </w:p>
    <w:p w:rsidR="009037F3" w:rsidRPr="004632BB" w:rsidRDefault="00764727"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On the 14th October 2015, </w:t>
      </w:r>
      <w:r w:rsidR="00C602EC" w:rsidRPr="004632BB">
        <w:rPr>
          <w:rFonts w:ascii="Arial" w:eastAsia="Times New Roman" w:hAnsi="Arial" w:cs="Arial"/>
          <w:sz w:val="24"/>
          <w:szCs w:val="24"/>
        </w:rPr>
        <w:t>Adult A</w:t>
      </w:r>
      <w:r w:rsidRPr="004632BB">
        <w:rPr>
          <w:rFonts w:ascii="Arial" w:eastAsia="Times New Roman" w:hAnsi="Arial" w:cs="Arial"/>
          <w:sz w:val="24"/>
          <w:szCs w:val="24"/>
        </w:rPr>
        <w:t xml:space="preserve"> was visited by his GP. Within the clinical notes there is mention of a ‘special bed’ and that </w:t>
      </w:r>
      <w:r w:rsidR="00C602EC" w:rsidRPr="004632BB">
        <w:rPr>
          <w:rFonts w:ascii="Arial" w:eastAsia="Times New Roman" w:hAnsi="Arial" w:cs="Arial"/>
          <w:sz w:val="24"/>
          <w:szCs w:val="24"/>
        </w:rPr>
        <w:t>Adult A</w:t>
      </w:r>
      <w:r w:rsidRPr="004632BB">
        <w:rPr>
          <w:rFonts w:ascii="Arial" w:eastAsia="Times New Roman" w:hAnsi="Arial" w:cs="Arial"/>
          <w:sz w:val="24"/>
          <w:szCs w:val="24"/>
        </w:rPr>
        <w:t xml:space="preserve"> smokes a few cigarettes, but no recognition that these two factors together created a high level of risk to </w:t>
      </w:r>
      <w:r w:rsidR="00C602EC" w:rsidRPr="004632BB">
        <w:rPr>
          <w:rFonts w:ascii="Arial" w:eastAsia="Times New Roman" w:hAnsi="Arial" w:cs="Arial"/>
          <w:sz w:val="24"/>
          <w:szCs w:val="24"/>
        </w:rPr>
        <w:t>Adult A</w:t>
      </w:r>
      <w:r w:rsidRPr="004632BB">
        <w:rPr>
          <w:rFonts w:ascii="Arial" w:eastAsia="Times New Roman" w:hAnsi="Arial" w:cs="Arial"/>
          <w:sz w:val="24"/>
          <w:szCs w:val="24"/>
        </w:rPr>
        <w:t xml:space="preserve">.  This probably reflects the failure of process in the MHRA alerts </w:t>
      </w:r>
      <w:r w:rsidR="0003538A" w:rsidRPr="004632BB">
        <w:rPr>
          <w:rFonts w:ascii="Arial" w:eastAsia="Times New Roman" w:hAnsi="Arial" w:cs="Arial"/>
          <w:sz w:val="24"/>
          <w:szCs w:val="24"/>
        </w:rPr>
        <w:t xml:space="preserve">getting into the GP Practice. </w:t>
      </w:r>
    </w:p>
    <w:p w:rsidR="005633C1" w:rsidRPr="004632BB" w:rsidRDefault="005633C1" w:rsidP="001D1313">
      <w:pPr>
        <w:spacing w:line="360" w:lineRule="auto"/>
        <w:rPr>
          <w:rFonts w:ascii="Arial" w:eastAsia="Times New Roman" w:hAnsi="Arial" w:cs="Arial"/>
          <w:sz w:val="24"/>
          <w:szCs w:val="24"/>
        </w:rPr>
      </w:pPr>
      <w:r w:rsidRPr="004632BB">
        <w:rPr>
          <w:rFonts w:ascii="Arial" w:eastAsia="Times New Roman" w:hAnsi="Arial" w:cs="Arial"/>
          <w:sz w:val="24"/>
          <w:szCs w:val="24"/>
        </w:rPr>
        <w:lastRenderedPageBreak/>
        <w:t xml:space="preserve">In the final days of </w:t>
      </w:r>
      <w:r w:rsidR="00C602EC" w:rsidRPr="004632BB">
        <w:rPr>
          <w:rFonts w:ascii="Arial" w:eastAsia="Times New Roman" w:hAnsi="Arial" w:cs="Arial"/>
          <w:sz w:val="24"/>
          <w:szCs w:val="24"/>
        </w:rPr>
        <w:t>Adult A</w:t>
      </w:r>
      <w:r w:rsidRPr="004632BB">
        <w:rPr>
          <w:rFonts w:ascii="Arial" w:eastAsia="Times New Roman" w:hAnsi="Arial" w:cs="Arial"/>
          <w:sz w:val="24"/>
          <w:szCs w:val="24"/>
        </w:rPr>
        <w:t xml:space="preserve">’s life a request was made to the Community Nursing Service to provide ‘End of Life’ support. A referral was made however in light of the priority that was given to the referral the Community Nurses attended </w:t>
      </w:r>
      <w:r w:rsidR="00C602EC" w:rsidRPr="004632BB">
        <w:rPr>
          <w:rFonts w:ascii="Arial" w:eastAsia="Times New Roman" w:hAnsi="Arial" w:cs="Arial"/>
          <w:sz w:val="24"/>
          <w:szCs w:val="24"/>
        </w:rPr>
        <w:t>Adult A</w:t>
      </w:r>
      <w:r w:rsidRPr="004632BB">
        <w:rPr>
          <w:rFonts w:ascii="Arial" w:eastAsia="Times New Roman" w:hAnsi="Arial" w:cs="Arial"/>
          <w:sz w:val="24"/>
          <w:szCs w:val="24"/>
        </w:rPr>
        <w:t xml:space="preserve">’s property the day after the fatal fire. </w:t>
      </w:r>
    </w:p>
    <w:p w:rsidR="0003538A" w:rsidRPr="004632BB" w:rsidRDefault="004632BB" w:rsidP="004632BB">
      <w:pPr>
        <w:spacing w:line="360" w:lineRule="auto"/>
        <w:ind w:hanging="567"/>
        <w:rPr>
          <w:rFonts w:ascii="Arial" w:eastAsia="Times New Roman" w:hAnsi="Arial" w:cs="Arial"/>
          <w:b/>
          <w:sz w:val="24"/>
          <w:szCs w:val="24"/>
        </w:rPr>
      </w:pPr>
      <w:r w:rsidRPr="004632BB">
        <w:rPr>
          <w:rFonts w:ascii="Arial" w:eastAsia="Times New Roman" w:hAnsi="Arial" w:cs="Arial"/>
          <w:b/>
          <w:sz w:val="24"/>
          <w:szCs w:val="24"/>
        </w:rPr>
        <w:t>7.0</w:t>
      </w:r>
      <w:r w:rsidRPr="004632BB">
        <w:rPr>
          <w:rFonts w:ascii="Arial" w:eastAsia="Times New Roman" w:hAnsi="Arial" w:cs="Arial"/>
          <w:b/>
          <w:sz w:val="24"/>
          <w:szCs w:val="24"/>
        </w:rPr>
        <w:tab/>
      </w:r>
      <w:r w:rsidR="0003538A" w:rsidRPr="004632BB">
        <w:rPr>
          <w:rFonts w:ascii="Arial" w:eastAsia="Times New Roman" w:hAnsi="Arial" w:cs="Arial"/>
          <w:b/>
          <w:sz w:val="24"/>
          <w:szCs w:val="24"/>
        </w:rPr>
        <w:t>Recent Developments</w:t>
      </w:r>
    </w:p>
    <w:p w:rsidR="0003538A" w:rsidRPr="004632BB" w:rsidRDefault="0003538A"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 xml:space="preserve">The current equipment provider has now placed an alert on the electronic request system. This means that there early on in the referral process the question ‘does the patient smoke’ flash up onto the system. This means that the referral cannot proceed without answering this question. </w:t>
      </w:r>
    </w:p>
    <w:p w:rsidR="00FE080F" w:rsidRPr="004632BB" w:rsidRDefault="004632BB" w:rsidP="004632BB">
      <w:pPr>
        <w:spacing w:line="360" w:lineRule="auto"/>
        <w:ind w:hanging="567"/>
        <w:rPr>
          <w:rFonts w:ascii="Arial" w:eastAsia="Times New Roman" w:hAnsi="Arial" w:cs="Arial"/>
          <w:b/>
          <w:sz w:val="24"/>
          <w:szCs w:val="24"/>
        </w:rPr>
      </w:pPr>
      <w:r w:rsidRPr="004632BB">
        <w:rPr>
          <w:rFonts w:ascii="Arial" w:eastAsia="Times New Roman" w:hAnsi="Arial" w:cs="Arial"/>
          <w:b/>
          <w:sz w:val="24"/>
          <w:szCs w:val="24"/>
        </w:rPr>
        <w:t>8.0</w:t>
      </w:r>
      <w:r w:rsidRPr="004632BB">
        <w:rPr>
          <w:rFonts w:ascii="Arial" w:eastAsia="Times New Roman" w:hAnsi="Arial" w:cs="Arial"/>
          <w:b/>
          <w:sz w:val="24"/>
          <w:szCs w:val="24"/>
        </w:rPr>
        <w:tab/>
      </w:r>
      <w:r>
        <w:rPr>
          <w:rFonts w:ascii="Arial" w:eastAsia="Times New Roman" w:hAnsi="Arial" w:cs="Arial"/>
          <w:b/>
          <w:sz w:val="24"/>
          <w:szCs w:val="24"/>
        </w:rPr>
        <w:t>Conclusions</w:t>
      </w:r>
    </w:p>
    <w:p w:rsidR="00F17AB5" w:rsidRPr="004632BB" w:rsidRDefault="00566B23"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This review</w:t>
      </w:r>
      <w:r w:rsidR="0003538A" w:rsidRPr="004632BB">
        <w:rPr>
          <w:rFonts w:ascii="Arial" w:eastAsia="Times New Roman" w:hAnsi="Arial" w:cs="Arial"/>
          <w:sz w:val="24"/>
          <w:szCs w:val="24"/>
        </w:rPr>
        <w:t xml:space="preserve"> has identified that </w:t>
      </w:r>
      <w:r w:rsidRPr="004632BB">
        <w:rPr>
          <w:rFonts w:ascii="Arial" w:eastAsia="Times New Roman" w:hAnsi="Arial" w:cs="Arial"/>
          <w:sz w:val="24"/>
          <w:szCs w:val="24"/>
        </w:rPr>
        <w:t xml:space="preserve">the requisition of the Air Mattress and the associated MHRA Alert was central to this incident. </w:t>
      </w:r>
      <w:r w:rsidR="00F17AB5" w:rsidRPr="004632BB">
        <w:rPr>
          <w:rFonts w:ascii="Arial" w:eastAsia="Times New Roman" w:hAnsi="Arial" w:cs="Arial"/>
          <w:sz w:val="24"/>
          <w:szCs w:val="24"/>
        </w:rPr>
        <w:t xml:space="preserve">The author has identified that the receipt of the MHRA in each organisation has been far from robust. Within DBHFT, the management of the alert was somewhat fragile due to the initial risk assessment and </w:t>
      </w:r>
      <w:r w:rsidR="007D6DA7" w:rsidRPr="004632BB">
        <w:rPr>
          <w:rFonts w:ascii="Arial" w:eastAsia="Times New Roman" w:hAnsi="Arial" w:cs="Arial"/>
          <w:sz w:val="24"/>
          <w:szCs w:val="24"/>
        </w:rPr>
        <w:t xml:space="preserve">how a ‘community alert’ </w:t>
      </w:r>
      <w:r w:rsidR="00F17AB5" w:rsidRPr="004632BB">
        <w:rPr>
          <w:rFonts w:ascii="Arial" w:eastAsia="Times New Roman" w:hAnsi="Arial" w:cs="Arial"/>
          <w:sz w:val="24"/>
          <w:szCs w:val="24"/>
        </w:rPr>
        <w:t xml:space="preserve">relevance </w:t>
      </w:r>
      <w:r w:rsidR="007D6DA7" w:rsidRPr="004632BB">
        <w:rPr>
          <w:rFonts w:ascii="Arial" w:eastAsia="Times New Roman" w:hAnsi="Arial" w:cs="Arial"/>
          <w:sz w:val="24"/>
          <w:szCs w:val="24"/>
        </w:rPr>
        <w:t xml:space="preserve">was seen </w:t>
      </w:r>
      <w:r w:rsidR="00F17AB5" w:rsidRPr="004632BB">
        <w:rPr>
          <w:rFonts w:ascii="Arial" w:eastAsia="Times New Roman" w:hAnsi="Arial" w:cs="Arial"/>
          <w:sz w:val="24"/>
          <w:szCs w:val="24"/>
        </w:rPr>
        <w:t xml:space="preserve">to an Acute Hospital Trust. It is not clear whether the low risk assessment was </w:t>
      </w:r>
      <w:r w:rsidR="007D6DA7" w:rsidRPr="004632BB">
        <w:rPr>
          <w:rFonts w:ascii="Arial" w:eastAsia="Times New Roman" w:hAnsi="Arial" w:cs="Arial"/>
          <w:sz w:val="24"/>
          <w:szCs w:val="24"/>
        </w:rPr>
        <w:t xml:space="preserve">reviewed </w:t>
      </w:r>
      <w:r w:rsidR="00F17AB5" w:rsidRPr="004632BB">
        <w:rPr>
          <w:rFonts w:ascii="Arial" w:eastAsia="Times New Roman" w:hAnsi="Arial" w:cs="Arial"/>
          <w:sz w:val="24"/>
          <w:szCs w:val="24"/>
        </w:rPr>
        <w:t xml:space="preserve">when it reached the ‘local area’ through the Matron as unfortunately there are no records to neither substantiate or refute what was communicated.     </w:t>
      </w:r>
    </w:p>
    <w:p w:rsidR="007D6DA7" w:rsidRPr="004632BB" w:rsidRDefault="007D6DA7"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second challenge faced by DBHFT is how they ensured that the alerts remain relevant. In this review, there is no evidence of any change in clinical practice or process as a result of the alert. This therefore resulted in individual staff having to remember the directive of the alert when ordering equipment, which would appear</w:t>
      </w:r>
      <w:r w:rsidR="0098622C" w:rsidRPr="004632BB">
        <w:rPr>
          <w:rFonts w:ascii="Arial" w:eastAsia="Times New Roman" w:hAnsi="Arial" w:cs="Arial"/>
          <w:sz w:val="24"/>
          <w:szCs w:val="24"/>
        </w:rPr>
        <w:t xml:space="preserve"> to been a significant gap in this situation</w:t>
      </w:r>
      <w:r w:rsidRPr="004632BB">
        <w:rPr>
          <w:rFonts w:ascii="Arial" w:eastAsia="Times New Roman" w:hAnsi="Arial" w:cs="Arial"/>
          <w:sz w:val="24"/>
          <w:szCs w:val="24"/>
        </w:rPr>
        <w:t xml:space="preserve">. </w:t>
      </w:r>
    </w:p>
    <w:p w:rsidR="00F17AB5" w:rsidRPr="004632BB" w:rsidRDefault="00370439"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This situation was compounded by the approach taken by the equipment provider who took the view the actions were the responsibility</w:t>
      </w:r>
      <w:r w:rsidR="001D1313" w:rsidRPr="004632BB">
        <w:rPr>
          <w:rFonts w:ascii="Arial" w:eastAsia="Times New Roman" w:hAnsi="Arial" w:cs="Arial"/>
          <w:sz w:val="24"/>
          <w:szCs w:val="24"/>
        </w:rPr>
        <w:t xml:space="preserve"> of those requesting the equipment. </w:t>
      </w:r>
      <w:r w:rsidRPr="004632BB">
        <w:rPr>
          <w:rFonts w:ascii="Arial" w:eastAsia="Times New Roman" w:hAnsi="Arial" w:cs="Arial"/>
          <w:sz w:val="24"/>
          <w:szCs w:val="24"/>
        </w:rPr>
        <w:t xml:space="preserve"> </w:t>
      </w:r>
      <w:r w:rsidR="001D1313" w:rsidRPr="004632BB">
        <w:rPr>
          <w:rFonts w:ascii="Arial" w:eastAsia="Times New Roman" w:hAnsi="Arial" w:cs="Arial"/>
          <w:sz w:val="24"/>
          <w:szCs w:val="24"/>
        </w:rPr>
        <w:t>It is not know</w:t>
      </w:r>
      <w:r w:rsidRPr="004632BB">
        <w:rPr>
          <w:rFonts w:ascii="Arial" w:eastAsia="Times New Roman" w:hAnsi="Arial" w:cs="Arial"/>
          <w:sz w:val="24"/>
          <w:szCs w:val="24"/>
        </w:rPr>
        <w:t xml:space="preserve">n </w:t>
      </w:r>
      <w:r w:rsidR="001D1313" w:rsidRPr="004632BB">
        <w:rPr>
          <w:rFonts w:ascii="Arial" w:eastAsia="Times New Roman" w:hAnsi="Arial" w:cs="Arial"/>
          <w:sz w:val="24"/>
          <w:szCs w:val="24"/>
        </w:rPr>
        <w:t>whether</w:t>
      </w:r>
      <w:r w:rsidRPr="004632BB">
        <w:rPr>
          <w:rFonts w:ascii="Arial" w:eastAsia="Times New Roman" w:hAnsi="Arial" w:cs="Arial"/>
          <w:sz w:val="24"/>
          <w:szCs w:val="24"/>
        </w:rPr>
        <w:t xml:space="preserve"> there was any communication around </w:t>
      </w:r>
      <w:r w:rsidR="001D1313" w:rsidRPr="004632BB">
        <w:rPr>
          <w:rFonts w:ascii="Arial" w:eastAsia="Times New Roman" w:hAnsi="Arial" w:cs="Arial"/>
          <w:sz w:val="24"/>
          <w:szCs w:val="24"/>
        </w:rPr>
        <w:t xml:space="preserve">this position with providers.  </w:t>
      </w:r>
      <w:r w:rsidRPr="004632BB">
        <w:rPr>
          <w:rFonts w:ascii="Arial" w:eastAsia="Times New Roman" w:hAnsi="Arial" w:cs="Arial"/>
          <w:sz w:val="24"/>
          <w:szCs w:val="24"/>
        </w:rPr>
        <w:t xml:space="preserve"> </w:t>
      </w:r>
    </w:p>
    <w:p w:rsidR="004632BB" w:rsidRPr="004632BB" w:rsidRDefault="004632BB" w:rsidP="004632BB">
      <w:pPr>
        <w:spacing w:line="360" w:lineRule="auto"/>
        <w:ind w:hanging="567"/>
        <w:rPr>
          <w:rFonts w:ascii="Arial" w:eastAsia="Times New Roman" w:hAnsi="Arial" w:cs="Arial"/>
          <w:b/>
          <w:sz w:val="24"/>
          <w:szCs w:val="24"/>
        </w:rPr>
      </w:pPr>
      <w:r w:rsidRPr="004632BB">
        <w:rPr>
          <w:rFonts w:ascii="Arial" w:eastAsia="Times New Roman" w:hAnsi="Arial" w:cs="Arial"/>
          <w:b/>
          <w:sz w:val="24"/>
          <w:szCs w:val="24"/>
        </w:rPr>
        <w:t>9.0</w:t>
      </w:r>
      <w:r w:rsidRPr="004632BB">
        <w:rPr>
          <w:rFonts w:ascii="Arial" w:eastAsia="Times New Roman" w:hAnsi="Arial" w:cs="Arial"/>
          <w:b/>
          <w:sz w:val="24"/>
          <w:szCs w:val="24"/>
        </w:rPr>
        <w:tab/>
        <w:t>Recommendations</w:t>
      </w:r>
    </w:p>
    <w:p w:rsidR="00895A00" w:rsidRPr="004632BB" w:rsidRDefault="00895A00" w:rsidP="001D1313">
      <w:pPr>
        <w:spacing w:line="360" w:lineRule="auto"/>
        <w:rPr>
          <w:rFonts w:ascii="Arial" w:eastAsia="Times New Roman" w:hAnsi="Arial" w:cs="Arial"/>
          <w:sz w:val="24"/>
          <w:szCs w:val="24"/>
        </w:rPr>
      </w:pPr>
      <w:r w:rsidRPr="004632BB">
        <w:rPr>
          <w:rFonts w:ascii="Arial" w:eastAsia="Times New Roman" w:hAnsi="Arial" w:cs="Arial"/>
          <w:sz w:val="24"/>
          <w:szCs w:val="24"/>
        </w:rPr>
        <w:t>The author has identified three key area</w:t>
      </w:r>
      <w:r w:rsidR="00F85600">
        <w:rPr>
          <w:rFonts w:ascii="Arial" w:eastAsia="Times New Roman" w:hAnsi="Arial" w:cs="Arial"/>
          <w:sz w:val="24"/>
          <w:szCs w:val="24"/>
        </w:rPr>
        <w:t>s</w:t>
      </w:r>
      <w:r w:rsidRPr="004632BB">
        <w:rPr>
          <w:rFonts w:ascii="Arial" w:eastAsia="Times New Roman" w:hAnsi="Arial" w:cs="Arial"/>
          <w:sz w:val="24"/>
          <w:szCs w:val="24"/>
        </w:rPr>
        <w:t xml:space="preserve"> that require evaluation, these are</w:t>
      </w:r>
    </w:p>
    <w:p w:rsidR="00895A00" w:rsidRPr="004632BB" w:rsidRDefault="00895A00" w:rsidP="001D1313">
      <w:pPr>
        <w:pStyle w:val="ListParagraph"/>
        <w:numPr>
          <w:ilvl w:val="0"/>
          <w:numId w:val="5"/>
        </w:numPr>
        <w:spacing w:line="360" w:lineRule="auto"/>
        <w:rPr>
          <w:rFonts w:ascii="Arial" w:eastAsia="Times New Roman" w:hAnsi="Arial" w:cs="Arial"/>
          <w:sz w:val="24"/>
          <w:szCs w:val="24"/>
        </w:rPr>
      </w:pPr>
      <w:r w:rsidRPr="004632BB">
        <w:rPr>
          <w:rFonts w:ascii="Arial" w:eastAsia="Times New Roman" w:hAnsi="Arial" w:cs="Arial"/>
          <w:sz w:val="24"/>
          <w:szCs w:val="24"/>
        </w:rPr>
        <w:lastRenderedPageBreak/>
        <w:t>H</w:t>
      </w:r>
      <w:r w:rsidR="0003538A" w:rsidRPr="004632BB">
        <w:rPr>
          <w:rFonts w:ascii="Arial" w:eastAsia="Times New Roman" w:hAnsi="Arial" w:cs="Arial"/>
          <w:sz w:val="24"/>
          <w:szCs w:val="24"/>
        </w:rPr>
        <w:t>ow MHRA alerts are received into organisations</w:t>
      </w:r>
    </w:p>
    <w:p w:rsidR="00895A00" w:rsidRPr="004632BB" w:rsidRDefault="00895A00" w:rsidP="001D1313">
      <w:pPr>
        <w:pStyle w:val="ListParagraph"/>
        <w:numPr>
          <w:ilvl w:val="0"/>
          <w:numId w:val="5"/>
        </w:numPr>
        <w:spacing w:line="360" w:lineRule="auto"/>
        <w:rPr>
          <w:rFonts w:ascii="Arial" w:eastAsia="Times New Roman" w:hAnsi="Arial" w:cs="Arial"/>
          <w:sz w:val="24"/>
          <w:szCs w:val="24"/>
        </w:rPr>
      </w:pPr>
      <w:r w:rsidRPr="004632BB">
        <w:rPr>
          <w:rFonts w:ascii="Arial" w:eastAsia="Times New Roman" w:hAnsi="Arial" w:cs="Arial"/>
          <w:sz w:val="24"/>
          <w:szCs w:val="24"/>
        </w:rPr>
        <w:t xml:space="preserve">How MHRA alerts </w:t>
      </w:r>
      <w:r w:rsidR="0003538A" w:rsidRPr="004632BB">
        <w:rPr>
          <w:rFonts w:ascii="Arial" w:eastAsia="Times New Roman" w:hAnsi="Arial" w:cs="Arial"/>
          <w:sz w:val="24"/>
          <w:szCs w:val="24"/>
        </w:rPr>
        <w:t>are</w:t>
      </w:r>
      <w:r w:rsidRPr="004632BB">
        <w:rPr>
          <w:rFonts w:ascii="Arial" w:eastAsia="Times New Roman" w:hAnsi="Arial" w:cs="Arial"/>
          <w:sz w:val="24"/>
          <w:szCs w:val="24"/>
        </w:rPr>
        <w:t xml:space="preserve"> </w:t>
      </w:r>
      <w:r w:rsidR="00F17AB5" w:rsidRPr="004632BB">
        <w:rPr>
          <w:rFonts w:ascii="Arial" w:eastAsia="Times New Roman" w:hAnsi="Arial" w:cs="Arial"/>
          <w:sz w:val="24"/>
          <w:szCs w:val="24"/>
        </w:rPr>
        <w:t xml:space="preserve">evaluated and </w:t>
      </w:r>
      <w:r w:rsidRPr="004632BB">
        <w:rPr>
          <w:rFonts w:ascii="Arial" w:eastAsia="Times New Roman" w:hAnsi="Arial" w:cs="Arial"/>
          <w:sz w:val="24"/>
          <w:szCs w:val="24"/>
        </w:rPr>
        <w:t>manag</w:t>
      </w:r>
      <w:r w:rsidR="0003538A" w:rsidRPr="004632BB">
        <w:rPr>
          <w:rFonts w:ascii="Arial" w:eastAsia="Times New Roman" w:hAnsi="Arial" w:cs="Arial"/>
          <w:sz w:val="24"/>
          <w:szCs w:val="24"/>
        </w:rPr>
        <w:t>ed</w:t>
      </w:r>
    </w:p>
    <w:p w:rsidR="00895A00" w:rsidRPr="004632BB" w:rsidRDefault="00895A00" w:rsidP="001D1313">
      <w:pPr>
        <w:pStyle w:val="ListParagraph"/>
        <w:numPr>
          <w:ilvl w:val="0"/>
          <w:numId w:val="5"/>
        </w:numPr>
        <w:spacing w:line="360" w:lineRule="auto"/>
        <w:rPr>
          <w:rFonts w:ascii="Arial" w:eastAsia="Times New Roman" w:hAnsi="Arial" w:cs="Arial"/>
          <w:sz w:val="24"/>
          <w:szCs w:val="24"/>
        </w:rPr>
      </w:pPr>
      <w:r w:rsidRPr="004632BB">
        <w:rPr>
          <w:rFonts w:ascii="Arial" w:eastAsia="Times New Roman" w:hAnsi="Arial" w:cs="Arial"/>
          <w:sz w:val="24"/>
          <w:szCs w:val="24"/>
        </w:rPr>
        <w:t>How organisations ensure that historic MHRA alerts remain c</w:t>
      </w:r>
      <w:r w:rsidR="00F17AB5" w:rsidRPr="004632BB">
        <w:rPr>
          <w:rFonts w:ascii="Arial" w:eastAsia="Times New Roman" w:hAnsi="Arial" w:cs="Arial"/>
          <w:sz w:val="24"/>
          <w:szCs w:val="24"/>
        </w:rPr>
        <w:t>urrent within clinical areas</w:t>
      </w:r>
    </w:p>
    <w:p w:rsidR="007D6DA7" w:rsidRPr="004632BB" w:rsidRDefault="007D6DA7" w:rsidP="001D1313">
      <w:pPr>
        <w:pStyle w:val="ListParagraph"/>
        <w:numPr>
          <w:ilvl w:val="0"/>
          <w:numId w:val="5"/>
        </w:numPr>
        <w:spacing w:line="360" w:lineRule="auto"/>
        <w:rPr>
          <w:rFonts w:ascii="Arial" w:eastAsia="Times New Roman" w:hAnsi="Arial" w:cs="Arial"/>
          <w:sz w:val="24"/>
          <w:szCs w:val="24"/>
        </w:rPr>
      </w:pPr>
      <w:r w:rsidRPr="004632BB">
        <w:rPr>
          <w:rFonts w:ascii="Arial" w:eastAsia="Times New Roman" w:hAnsi="Arial" w:cs="Arial"/>
          <w:sz w:val="24"/>
          <w:szCs w:val="24"/>
        </w:rPr>
        <w:t xml:space="preserve">Seek assurance that equipment providers receive alerts and in conjunction with care providers ensure that responsibility is picked up </w:t>
      </w: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rsidP="001D1313">
      <w:pPr>
        <w:spacing w:line="480" w:lineRule="auto"/>
        <w:rPr>
          <w:rFonts w:ascii="Arial" w:eastAsia="Times New Roman" w:hAnsi="Arial" w:cs="Arial"/>
          <w:sz w:val="24"/>
          <w:szCs w:val="24"/>
        </w:rPr>
      </w:pPr>
    </w:p>
    <w:p w:rsidR="002E1F5D" w:rsidRDefault="002E1F5D">
      <w:pPr>
        <w:rPr>
          <w:rFonts w:ascii="Arial" w:eastAsia="Times New Roman" w:hAnsi="Arial" w:cs="Arial"/>
          <w:sz w:val="24"/>
          <w:szCs w:val="24"/>
        </w:rPr>
        <w:sectPr w:rsidR="002E1F5D" w:rsidSect="002E1F5D">
          <w:footerReference w:type="default" r:id="rId10"/>
          <w:pgSz w:w="11906" w:h="16838"/>
          <w:pgMar w:top="1440" w:right="1440" w:bottom="1440" w:left="1440" w:header="708" w:footer="708" w:gutter="0"/>
          <w:cols w:space="708"/>
          <w:docGrid w:linePitch="360"/>
        </w:sectPr>
      </w:pPr>
    </w:p>
    <w:p w:rsidR="002E1F5D" w:rsidRPr="004632BB" w:rsidRDefault="002E1F5D" w:rsidP="002E1F5D">
      <w:pPr>
        <w:rPr>
          <w:rFonts w:ascii="Arial" w:eastAsia="Times New Roman" w:hAnsi="Arial" w:cs="Arial"/>
          <w:sz w:val="24"/>
          <w:szCs w:val="24"/>
        </w:rPr>
      </w:pPr>
      <w:r w:rsidRPr="002E1F5D">
        <w:rPr>
          <w:rFonts w:ascii="Arial" w:eastAsia="Times New Roman" w:hAnsi="Arial" w:cs="Arial"/>
          <w:noProof/>
          <w:sz w:val="24"/>
          <w:szCs w:val="24"/>
          <w:lang w:eastAsia="en-GB"/>
        </w:rPr>
        <w:lastRenderedPageBreak/>
        <mc:AlternateContent>
          <mc:Choice Requires="wps">
            <w:drawing>
              <wp:anchor distT="0" distB="0" distL="114300" distR="114300" simplePos="0" relativeHeight="251674624" behindDoc="0" locked="0" layoutInCell="1" allowOverlap="1" wp14:anchorId="2C8E16B5" wp14:editId="6209E3F6">
                <wp:simplePos x="0" y="0"/>
                <wp:positionH relativeFrom="column">
                  <wp:posOffset>2884805</wp:posOffset>
                </wp:positionH>
                <wp:positionV relativeFrom="paragraph">
                  <wp:posOffset>-650240</wp:posOffset>
                </wp:positionV>
                <wp:extent cx="2847975" cy="323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3850"/>
                        </a:xfrm>
                        <a:prstGeom prst="rect">
                          <a:avLst/>
                        </a:prstGeom>
                        <a:solidFill>
                          <a:srgbClr val="FFFFFF"/>
                        </a:solidFill>
                        <a:ln w="9525">
                          <a:noFill/>
                          <a:miter lim="800000"/>
                          <a:headEnd/>
                          <a:tailEnd/>
                        </a:ln>
                      </wps:spPr>
                      <wps:txbx>
                        <w:txbxContent>
                          <w:p w:rsidR="002E1F5D" w:rsidRPr="002E1F5D" w:rsidRDefault="002E1F5D" w:rsidP="002E1F5D">
                            <w:pPr>
                              <w:spacing w:line="480" w:lineRule="auto"/>
                              <w:rPr>
                                <w:rFonts w:ascii="Arial" w:eastAsia="Times New Roman" w:hAnsi="Arial" w:cs="Arial"/>
                                <w:sz w:val="24"/>
                                <w:szCs w:val="24"/>
                              </w:rPr>
                            </w:pPr>
                            <w:r>
                              <w:rPr>
                                <w:rFonts w:ascii="Arial" w:eastAsia="Times New Roman" w:hAnsi="Arial" w:cs="Arial"/>
                                <w:sz w:val="24"/>
                                <w:szCs w:val="24"/>
                              </w:rPr>
                              <w:t>Appendix 1 - Shared Learning Brief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15pt;margin-top:-51.2pt;width:224.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" stroked="f">
                <v:textbox>
                  <w:txbxContent>
                    <w:p w:rsidR="002E1F5D" w:rsidRPr="002E1F5D" w:rsidRDefault="002E1F5D" w:rsidP="002E1F5D">
                      <w:pPr>
                        <w:spacing w:line="480" w:lineRule="auto"/>
                        <w:rPr>
                          <w:rFonts w:ascii="Arial" w:eastAsia="Times New Roman" w:hAnsi="Arial" w:cs="Arial"/>
                          <w:sz w:val="24"/>
                          <w:szCs w:val="24"/>
                        </w:rPr>
                      </w:pPr>
                      <w:bookmarkStart w:id="1" w:name="_GoBack"/>
                      <w:r>
                        <w:rPr>
                          <w:rFonts w:ascii="Arial" w:eastAsia="Times New Roman" w:hAnsi="Arial" w:cs="Arial"/>
                          <w:sz w:val="24"/>
                          <w:szCs w:val="24"/>
                        </w:rPr>
                        <w:t>Ap</w:t>
                      </w:r>
                      <w:r>
                        <w:rPr>
                          <w:rFonts w:ascii="Arial" w:eastAsia="Times New Roman" w:hAnsi="Arial" w:cs="Arial"/>
                          <w:sz w:val="24"/>
                          <w:szCs w:val="24"/>
                        </w:rPr>
                        <w:t xml:space="preserve">pendix 1 - Shared Learning </w:t>
                      </w:r>
                      <w:r>
                        <w:rPr>
                          <w:rFonts w:ascii="Arial" w:eastAsia="Times New Roman" w:hAnsi="Arial" w:cs="Arial"/>
                          <w:sz w:val="24"/>
                          <w:szCs w:val="24"/>
                        </w:rPr>
                        <w:t>Brief</w:t>
                      </w:r>
                      <w:bookmarkEnd w:id="1"/>
                    </w:p>
                  </w:txbxContent>
                </v:textbox>
              </v:shape>
            </w:pict>
          </mc:Fallback>
        </mc:AlternateContent>
      </w:r>
      <w:r>
        <w:rPr>
          <w:noProof/>
          <w:lang w:eastAsia="en-GB"/>
        </w:rPr>
        <w:drawing>
          <wp:anchor distT="0" distB="0" distL="114300" distR="114300" simplePos="0" relativeHeight="251672576" behindDoc="0" locked="0" layoutInCell="1" allowOverlap="1">
            <wp:simplePos x="0" y="0"/>
            <wp:positionH relativeFrom="column">
              <wp:posOffset>3514725</wp:posOffset>
            </wp:positionH>
            <wp:positionV relativeFrom="paragraph">
              <wp:posOffset>2295525</wp:posOffset>
            </wp:positionV>
            <wp:extent cx="1762125" cy="1200150"/>
            <wp:effectExtent l="0" t="0" r="0" b="0"/>
            <wp:wrapNone/>
            <wp:docPr id="4" name="Picture 4" descr="C:\Users\Shabnuma\AppData\Local\Microsoft\Windows\Temporary Internet Files\Content.IE5\67RXL38L\Stock_person_b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bnuma\AppData\Local\Microsoft\Windows\Temporary Internet Files\Content.IE5\67RXL38L\Stock_person_bw[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7CB56AA9" wp14:editId="56C9DD63">
                <wp:simplePos x="0" y="0"/>
                <wp:positionH relativeFrom="column">
                  <wp:posOffset>3352800</wp:posOffset>
                </wp:positionH>
                <wp:positionV relativeFrom="paragraph">
                  <wp:posOffset>1974215</wp:posOffset>
                </wp:positionV>
                <wp:extent cx="2190750" cy="2028825"/>
                <wp:effectExtent l="0" t="0" r="19050" b="28575"/>
                <wp:wrapNone/>
                <wp:docPr id="2" name="Oval 2"/>
                <wp:cNvGraphicFramePr/>
                <a:graphic xmlns:a="http://schemas.openxmlformats.org/drawingml/2006/main">
                  <a:graphicData uri="http://schemas.microsoft.com/office/word/2010/wordprocessingShape">
                    <wps:wsp>
                      <wps:cNvSpPr/>
                      <wps:spPr>
                        <a:xfrm>
                          <a:off x="0" y="0"/>
                          <a:ext cx="2190750" cy="202882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264pt;margin-top:155.45pt;width:172.5pt;height:15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" filled="f" strokecolor="black [3213]" strokeweight="2pt">
                <v:stroke dashstyle="dash"/>
              </v:oval>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1312" behindDoc="1" locked="0" layoutInCell="1" allowOverlap="1" wp14:anchorId="45C2F22B" wp14:editId="62D1232D">
                <wp:simplePos x="0" y="0"/>
                <wp:positionH relativeFrom="column">
                  <wp:posOffset>-676275</wp:posOffset>
                </wp:positionH>
                <wp:positionV relativeFrom="paragraph">
                  <wp:posOffset>-190500</wp:posOffset>
                </wp:positionV>
                <wp:extent cx="10353675" cy="6496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353675" cy="6496050"/>
                        </a:xfrm>
                        <a:prstGeom prst="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3.25pt;margin-top:-15pt;width:815.25pt;height:5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" fillcolor="#d8d8d8 [2732]" strokecolor="#243f60 [1604]" strokeweight="2pt">
                <v:stroke dashstyle="dash"/>
              </v: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2336" behindDoc="1" locked="0" layoutInCell="1" allowOverlap="1" wp14:anchorId="0C3F6119" wp14:editId="767CB733">
                <wp:simplePos x="0" y="0"/>
                <wp:positionH relativeFrom="column">
                  <wp:posOffset>-323850</wp:posOffset>
                </wp:positionH>
                <wp:positionV relativeFrom="paragraph">
                  <wp:posOffset>-9525</wp:posOffset>
                </wp:positionV>
                <wp:extent cx="2286000" cy="22288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286000" cy="22288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E1F5D" w:rsidRPr="00B16B62" w:rsidRDefault="002E1F5D" w:rsidP="002E1F5D">
                            <w:pPr>
                              <w:spacing w:line="360" w:lineRule="auto"/>
                              <w:rPr>
                                <w:rFonts w:ascii="Arial" w:eastAsia="Times New Roman" w:hAnsi="Arial" w:cs="Arial"/>
                                <w:color w:val="000000" w:themeColor="text1"/>
                              </w:rPr>
                            </w:pPr>
                            <w:r w:rsidRPr="00B16B62">
                              <w:rPr>
                                <w:rFonts w:ascii="Arial" w:eastAsia="Times New Roman" w:hAnsi="Arial" w:cs="Arial"/>
                                <w:color w:val="000000" w:themeColor="text1"/>
                              </w:rPr>
                              <w:t xml:space="preserve">A more robust mechanism is adopted for receiving MHRA (Medical and Healthcare Products Regulatory Agency) to a range of organisations including the CQC, CCG’s, NHS England and NHS Trusts. </w:t>
                            </w:r>
                          </w:p>
                          <w:p w:rsidR="002E1F5D" w:rsidRPr="00B16B62" w:rsidRDefault="002E1F5D" w:rsidP="002E1F5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7" style="position:absolute;margin-left:-25.5pt;margin-top:-.75pt;width:180pt;height:175.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" fillcolor="#f79646 [3209]" strokecolor="#974706 [1609]" strokeweight="2pt">
                <v:textbox>
                  <w:txbxContent>
                    <w:p w:rsidR="002E1F5D" w:rsidRPr="00B16B62" w:rsidRDefault="002E1F5D" w:rsidP="002E1F5D">
                      <w:pPr>
                        <w:spacing w:line="360" w:lineRule="auto"/>
                        <w:rPr>
                          <w:rFonts w:ascii="Arial" w:eastAsia="Times New Roman" w:hAnsi="Arial" w:cs="Arial"/>
                          <w:color w:val="000000" w:themeColor="text1"/>
                        </w:rPr>
                      </w:pPr>
                      <w:r w:rsidRPr="00B16B62">
                        <w:rPr>
                          <w:rFonts w:ascii="Arial" w:eastAsia="Times New Roman" w:hAnsi="Arial" w:cs="Arial"/>
                          <w:color w:val="000000" w:themeColor="text1"/>
                        </w:rPr>
                        <w:t xml:space="preserve">A more robust mechanism is adopted for receiving MHRA (Medical and Healthcare Products Regulatory Agency) to a range of organisations including the CQC, CCG’s, NHS England and NHS Trusts. </w:t>
                      </w:r>
                    </w:p>
                    <w:p w:rsidR="002E1F5D" w:rsidRPr="00B16B62" w:rsidRDefault="002E1F5D" w:rsidP="002E1F5D">
                      <w:pPr>
                        <w:jc w:val="center"/>
                        <w:rPr>
                          <w:color w:val="000000" w:themeColor="text1"/>
                        </w:rPr>
                      </w:pP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298D056E" wp14:editId="22162800">
                <wp:simplePos x="0" y="0"/>
                <wp:positionH relativeFrom="column">
                  <wp:posOffset>-323850</wp:posOffset>
                </wp:positionH>
                <wp:positionV relativeFrom="paragraph">
                  <wp:posOffset>2409190</wp:posOffset>
                </wp:positionV>
                <wp:extent cx="3143250" cy="15906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143250" cy="15906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Change in clinical practice or process as a result of MHRA alert that would result in </w:t>
                            </w:r>
                            <w:proofErr w:type="gramStart"/>
                            <w:r w:rsidRPr="00F4260D">
                              <w:rPr>
                                <w:rFonts w:ascii="Arial" w:eastAsia="Times New Roman" w:hAnsi="Arial" w:cs="Arial"/>
                                <w:color w:val="000000" w:themeColor="text1"/>
                                <w:sz w:val="24"/>
                                <w:szCs w:val="24"/>
                              </w:rPr>
                              <w:t>evaluating  the</w:t>
                            </w:r>
                            <w:proofErr w:type="gramEnd"/>
                            <w:r w:rsidRPr="00F4260D">
                              <w:rPr>
                                <w:rFonts w:ascii="Arial" w:eastAsia="Times New Roman" w:hAnsi="Arial" w:cs="Arial"/>
                                <w:color w:val="000000" w:themeColor="text1"/>
                                <w:sz w:val="24"/>
                                <w:szCs w:val="24"/>
                              </w:rPr>
                              <w:t xml:space="preserve"> alert when ordering equipment.</w:t>
                            </w:r>
                          </w:p>
                          <w:p w:rsidR="002E1F5D" w:rsidRPr="00F4260D" w:rsidRDefault="002E1F5D" w:rsidP="002E1F5D">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25.5pt;margin-top:189.7pt;width:247.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" fillcolor="#c0504d [3205]" strokecolor="#622423 [1605]" strokeweight="2pt">
                <v:textbo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Change in clinical practice or process as a result of MHRA alert that would result in </w:t>
                      </w:r>
                      <w:proofErr w:type="gramStart"/>
                      <w:r w:rsidRPr="00F4260D">
                        <w:rPr>
                          <w:rFonts w:ascii="Arial" w:eastAsia="Times New Roman" w:hAnsi="Arial" w:cs="Arial"/>
                          <w:color w:val="000000" w:themeColor="text1"/>
                          <w:sz w:val="24"/>
                          <w:szCs w:val="24"/>
                        </w:rPr>
                        <w:t>evaluating  the</w:t>
                      </w:r>
                      <w:proofErr w:type="gramEnd"/>
                      <w:r w:rsidRPr="00F4260D">
                        <w:rPr>
                          <w:rFonts w:ascii="Arial" w:eastAsia="Times New Roman" w:hAnsi="Arial" w:cs="Arial"/>
                          <w:color w:val="000000" w:themeColor="text1"/>
                          <w:sz w:val="24"/>
                          <w:szCs w:val="24"/>
                        </w:rPr>
                        <w:t xml:space="preserve"> alert when ordering equipment.</w:t>
                      </w:r>
                    </w:p>
                    <w:p w:rsidR="002E1F5D" w:rsidRPr="00F4260D" w:rsidRDefault="002E1F5D" w:rsidP="002E1F5D">
                      <w:pPr>
                        <w:jc w:val="center"/>
                        <w:rPr>
                          <w:color w:val="000000" w:themeColor="text1"/>
                          <w:sz w:val="18"/>
                        </w:rPr>
                      </w:pP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47095613" wp14:editId="4C37FB15">
                <wp:simplePos x="0" y="0"/>
                <wp:positionH relativeFrom="column">
                  <wp:posOffset>5743575</wp:posOffset>
                </wp:positionH>
                <wp:positionV relativeFrom="paragraph">
                  <wp:posOffset>2200275</wp:posOffset>
                </wp:positionV>
                <wp:extent cx="3514725" cy="16097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3514725" cy="1609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1F5D" w:rsidRPr="00F4260D" w:rsidRDefault="002E1F5D" w:rsidP="002E1F5D">
                            <w:pPr>
                              <w:jc w:val="center"/>
                              <w:rPr>
                                <w:color w:val="000000" w:themeColor="text1"/>
                                <w:sz w:val="24"/>
                              </w:rPr>
                            </w:pPr>
                            <w:r w:rsidRPr="00F4260D">
                              <w:rPr>
                                <w:color w:val="000000" w:themeColor="text1"/>
                                <w:sz w:val="24"/>
                              </w:rPr>
                              <w:t>How MHRA alerts a</w:t>
                            </w:r>
                            <w:r w:rsidR="0077457B">
                              <w:rPr>
                                <w:color w:val="000000" w:themeColor="text1"/>
                                <w:sz w:val="24"/>
                              </w:rPr>
                              <w:t>re</w:t>
                            </w:r>
                            <w:r w:rsidRPr="00F4260D">
                              <w:rPr>
                                <w:color w:val="000000" w:themeColor="text1"/>
                                <w:sz w:val="24"/>
                              </w:rPr>
                              <w:t xml:space="preserve"> </w:t>
                            </w:r>
                            <w:r w:rsidR="0077457B">
                              <w:rPr>
                                <w:color w:val="000000" w:themeColor="text1"/>
                                <w:sz w:val="24"/>
                              </w:rPr>
                              <w:t xml:space="preserve">evaluated and managed. A better </w:t>
                            </w:r>
                            <w:r w:rsidR="0077457B">
                              <w:rPr>
                                <w:color w:val="000000" w:themeColor="text1"/>
                                <w:sz w:val="24"/>
                              </w:rPr>
                              <w:t>evaluation</w:t>
                            </w:r>
                            <w:bookmarkStart w:id="0" w:name="_GoBack"/>
                            <w:bookmarkEnd w:id="0"/>
                            <w:r w:rsidR="0077457B">
                              <w:rPr>
                                <w:color w:val="000000" w:themeColor="text1"/>
                                <w:sz w:val="24"/>
                              </w:rPr>
                              <w:t xml:space="preserve"> of </w:t>
                            </w:r>
                            <w:r w:rsidRPr="00F4260D">
                              <w:rPr>
                                <w:color w:val="000000" w:themeColor="text1"/>
                                <w:sz w:val="24"/>
                              </w:rPr>
                              <w:t>how this is communicated to relevant services. It is not clear whether the ‘risk assessment’ in this case influenced the importance of this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margin-left:452.25pt;margin-top:173.25pt;width:276.75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" fillcolor="#4f81bd [3204]" strokecolor="#243f60 [1604]" strokeweight="2pt">
                <v:textbox>
                  <w:txbxContent>
                    <w:p w:rsidR="002E1F5D" w:rsidRPr="00F4260D" w:rsidRDefault="002E1F5D" w:rsidP="002E1F5D">
                      <w:pPr>
                        <w:jc w:val="center"/>
                        <w:rPr>
                          <w:color w:val="000000" w:themeColor="text1"/>
                          <w:sz w:val="24"/>
                        </w:rPr>
                      </w:pPr>
                      <w:r w:rsidRPr="00F4260D">
                        <w:rPr>
                          <w:color w:val="000000" w:themeColor="text1"/>
                          <w:sz w:val="24"/>
                        </w:rPr>
                        <w:t>How MHRA alerts a</w:t>
                      </w:r>
                      <w:r w:rsidR="0077457B">
                        <w:rPr>
                          <w:color w:val="000000" w:themeColor="text1"/>
                          <w:sz w:val="24"/>
                        </w:rPr>
                        <w:t>re</w:t>
                      </w:r>
                      <w:r w:rsidRPr="00F4260D">
                        <w:rPr>
                          <w:color w:val="000000" w:themeColor="text1"/>
                          <w:sz w:val="24"/>
                        </w:rPr>
                        <w:t xml:space="preserve"> </w:t>
                      </w:r>
                      <w:r w:rsidR="0077457B">
                        <w:rPr>
                          <w:color w:val="000000" w:themeColor="text1"/>
                          <w:sz w:val="24"/>
                        </w:rPr>
                        <w:t xml:space="preserve">evaluated and managed. A better </w:t>
                      </w:r>
                      <w:r w:rsidR="0077457B">
                        <w:rPr>
                          <w:color w:val="000000" w:themeColor="text1"/>
                          <w:sz w:val="24"/>
                        </w:rPr>
                        <w:t>evaluation</w:t>
                      </w:r>
                      <w:bookmarkStart w:id="1" w:name="_GoBack"/>
                      <w:bookmarkEnd w:id="1"/>
                      <w:r w:rsidR="0077457B">
                        <w:rPr>
                          <w:color w:val="000000" w:themeColor="text1"/>
                          <w:sz w:val="24"/>
                        </w:rPr>
                        <w:t xml:space="preserve"> of </w:t>
                      </w:r>
                      <w:r w:rsidRPr="00F4260D">
                        <w:rPr>
                          <w:color w:val="000000" w:themeColor="text1"/>
                          <w:sz w:val="24"/>
                        </w:rPr>
                        <w:t>how this is communicated to relevant services. It is not clear whether the ‘risk assessment’ in this case influenced the importance of this communication.</w:t>
                      </w: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1AA828DA" wp14:editId="4033ECF7">
                <wp:simplePos x="0" y="0"/>
                <wp:positionH relativeFrom="column">
                  <wp:posOffset>-323850</wp:posOffset>
                </wp:positionH>
                <wp:positionV relativeFrom="paragraph">
                  <wp:posOffset>4143375</wp:posOffset>
                </wp:positionV>
                <wp:extent cx="2847975" cy="18954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847975" cy="18954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A clear process of how </w:t>
                            </w:r>
                            <w:proofErr w:type="gramStart"/>
                            <w:r w:rsidRPr="00F4260D">
                              <w:rPr>
                                <w:rFonts w:ascii="Arial" w:eastAsia="Times New Roman" w:hAnsi="Arial" w:cs="Arial"/>
                                <w:color w:val="000000" w:themeColor="text1"/>
                                <w:sz w:val="24"/>
                                <w:szCs w:val="24"/>
                              </w:rPr>
                              <w:t>staff are</w:t>
                            </w:r>
                            <w:proofErr w:type="gramEnd"/>
                            <w:r w:rsidRPr="00F4260D">
                              <w:rPr>
                                <w:rFonts w:ascii="Arial" w:eastAsia="Times New Roman" w:hAnsi="Arial" w:cs="Arial"/>
                                <w:color w:val="000000" w:themeColor="text1"/>
                                <w:sz w:val="24"/>
                                <w:szCs w:val="24"/>
                              </w:rPr>
                              <w:t xml:space="preserve"> repeatedly reminded of ‘crucial’ alerts. This alert did not trigger any change in process or pathway within DBHFT.  </w:t>
                            </w:r>
                          </w:p>
                          <w:p w:rsidR="002E1F5D" w:rsidRPr="00F4260D" w:rsidRDefault="002E1F5D" w:rsidP="002E1F5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30" style="position:absolute;margin-left:-25.5pt;margin-top:326.25pt;width:224.25pt;height:14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" fillcolor="#9bbb59 [3206]" strokecolor="#4e6128 [1606]" strokeweight="2pt">
                <v:textbo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A clear process of how </w:t>
                      </w:r>
                      <w:proofErr w:type="gramStart"/>
                      <w:r w:rsidRPr="00F4260D">
                        <w:rPr>
                          <w:rFonts w:ascii="Arial" w:eastAsia="Times New Roman" w:hAnsi="Arial" w:cs="Arial"/>
                          <w:color w:val="000000" w:themeColor="text1"/>
                          <w:sz w:val="24"/>
                          <w:szCs w:val="24"/>
                        </w:rPr>
                        <w:t>staff are</w:t>
                      </w:r>
                      <w:proofErr w:type="gramEnd"/>
                      <w:r w:rsidRPr="00F4260D">
                        <w:rPr>
                          <w:rFonts w:ascii="Arial" w:eastAsia="Times New Roman" w:hAnsi="Arial" w:cs="Arial"/>
                          <w:color w:val="000000" w:themeColor="text1"/>
                          <w:sz w:val="24"/>
                          <w:szCs w:val="24"/>
                        </w:rPr>
                        <w:t xml:space="preserve"> repeatedly reminded of ‘crucial’ alerts. This alert did not trigger any change in process or pathway within DBHFT.  </w:t>
                      </w:r>
                    </w:p>
                    <w:p w:rsidR="002E1F5D" w:rsidRPr="00F4260D" w:rsidRDefault="002E1F5D" w:rsidP="002E1F5D">
                      <w:pPr>
                        <w:jc w:val="center"/>
                        <w:rPr>
                          <w:color w:val="000000" w:themeColor="text1"/>
                        </w:rPr>
                      </w:pP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23169B4C" wp14:editId="355064BD">
                <wp:simplePos x="0" y="0"/>
                <wp:positionH relativeFrom="column">
                  <wp:posOffset>5381625</wp:posOffset>
                </wp:positionH>
                <wp:positionV relativeFrom="paragraph">
                  <wp:posOffset>66675</wp:posOffset>
                </wp:positionV>
                <wp:extent cx="3971925" cy="18002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3971925" cy="18002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The current equipment provider has now placed an alert on the electronic request system. This means that early on in the referral process the question ‘does the patient smoke’ flash up onto the system. This means that the referral cannot proceed without answering this question. </w:t>
                            </w:r>
                          </w:p>
                          <w:p w:rsidR="002E1F5D" w:rsidRPr="00F4260D" w:rsidRDefault="002E1F5D" w:rsidP="002E1F5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margin-left:423.75pt;margin-top:5.25pt;width:312.75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" fillcolor="#8064a2 [3207]" strokecolor="#3f3151 [1607]" strokeweight="2pt">
                <v:textbox>
                  <w:txbxContent>
                    <w:p w:rsidR="002E1F5D" w:rsidRPr="00F4260D" w:rsidRDefault="002E1F5D" w:rsidP="002E1F5D">
                      <w:pPr>
                        <w:spacing w:line="360" w:lineRule="auto"/>
                        <w:rPr>
                          <w:rFonts w:ascii="Arial" w:eastAsia="Times New Roman" w:hAnsi="Arial" w:cs="Arial"/>
                          <w:color w:val="000000" w:themeColor="text1"/>
                          <w:sz w:val="24"/>
                          <w:szCs w:val="24"/>
                        </w:rPr>
                      </w:pPr>
                      <w:r w:rsidRPr="00F4260D">
                        <w:rPr>
                          <w:rFonts w:ascii="Arial" w:eastAsia="Times New Roman" w:hAnsi="Arial" w:cs="Arial"/>
                          <w:color w:val="000000" w:themeColor="text1"/>
                          <w:sz w:val="24"/>
                          <w:szCs w:val="24"/>
                        </w:rPr>
                        <w:t xml:space="preserve">The current equipment provider has now placed an alert on the electronic request system. This means that early on in the referral process the question ‘does the patient smoke’ flash up onto the system. This means that the referral cannot proceed without answering this question. </w:t>
                      </w:r>
                    </w:p>
                    <w:p w:rsidR="002E1F5D" w:rsidRPr="00F4260D" w:rsidRDefault="002E1F5D" w:rsidP="002E1F5D">
                      <w:pPr>
                        <w:jc w:val="center"/>
                        <w:rPr>
                          <w:color w:val="000000" w:themeColor="text1"/>
                        </w:rPr>
                      </w:pP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68356DFD" wp14:editId="64C9801D">
                <wp:simplePos x="0" y="0"/>
                <wp:positionH relativeFrom="column">
                  <wp:posOffset>2695575</wp:posOffset>
                </wp:positionH>
                <wp:positionV relativeFrom="paragraph">
                  <wp:posOffset>4429125</wp:posOffset>
                </wp:positionV>
                <wp:extent cx="3724275" cy="16097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3724275" cy="1609725"/>
                        </a:xfrm>
                        <a:prstGeom prst="roundRect">
                          <a:avLst/>
                        </a:prstGeom>
                        <a:solidFill>
                          <a:schemeClr val="bg2">
                            <a:lumMod val="25000"/>
                            <a:alpha val="67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E1F5D" w:rsidRPr="00B16B62" w:rsidRDefault="002E1F5D" w:rsidP="002E1F5D">
                            <w:pPr>
                              <w:jc w:val="center"/>
                              <w:rPr>
                                <w:color w:val="000000" w:themeColor="text1"/>
                                <w:sz w:val="20"/>
                              </w:rPr>
                            </w:pPr>
                            <w:r w:rsidRPr="00B16B62">
                              <w:rPr>
                                <w:rFonts w:ascii="Arial" w:eastAsia="Times New Roman" w:hAnsi="Arial" w:cs="Arial"/>
                                <w:color w:val="000000" w:themeColor="text1"/>
                                <w:szCs w:val="24"/>
                              </w:rPr>
                              <w:t xml:space="preserve">A review of how MHRA alerts are communicated to GPs Within the clinical notes there is mention of a ‘special bed’ and that Adult A smokes a few cigarettes, but no recognition that these two factors together created a high level of risk to Adult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margin-left:212.25pt;margin-top:348.75pt;width:293.2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" fillcolor="#484329 [814]" strokecolor="#243f60 [1604]" strokeweight="2pt">
                <v:fill opacity="43947f"/>
                <v:textbox>
                  <w:txbxContent>
                    <w:p w:rsidR="002E1F5D" w:rsidRPr="00B16B62" w:rsidRDefault="002E1F5D" w:rsidP="002E1F5D">
                      <w:pPr>
                        <w:jc w:val="center"/>
                        <w:rPr>
                          <w:color w:val="000000" w:themeColor="text1"/>
                          <w:sz w:val="20"/>
                        </w:rPr>
                      </w:pPr>
                      <w:r w:rsidRPr="00B16B62">
                        <w:rPr>
                          <w:rFonts w:ascii="Arial" w:eastAsia="Times New Roman" w:hAnsi="Arial" w:cs="Arial"/>
                          <w:color w:val="000000" w:themeColor="text1"/>
                          <w:szCs w:val="24"/>
                        </w:rPr>
                        <w:t xml:space="preserve">A review of how MHRA alerts are communicated to GPs Within the clinical notes there is mention of a ‘special bed’ and that Adult A smokes a few cigarettes, but no recognition that these two factors together created a high level of risk to Adult A.  </w:t>
                      </w: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2144C662" wp14:editId="667B5C04">
                <wp:simplePos x="0" y="0"/>
                <wp:positionH relativeFrom="column">
                  <wp:posOffset>2152650</wp:posOffset>
                </wp:positionH>
                <wp:positionV relativeFrom="paragraph">
                  <wp:posOffset>400050</wp:posOffset>
                </wp:positionV>
                <wp:extent cx="3019425" cy="12763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3019425" cy="12763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2E1F5D" w:rsidRPr="00B16B62" w:rsidRDefault="002E1F5D" w:rsidP="002E1F5D">
                            <w:pPr>
                              <w:spacing w:line="360" w:lineRule="auto"/>
                              <w:rPr>
                                <w:rFonts w:ascii="Arial" w:eastAsia="Times New Roman" w:hAnsi="Arial" w:cs="Arial"/>
                                <w:color w:val="002060"/>
                                <w:sz w:val="24"/>
                                <w:szCs w:val="24"/>
                              </w:rPr>
                            </w:pPr>
                            <w:r w:rsidRPr="00B16B62">
                              <w:rPr>
                                <w:rFonts w:ascii="Arial" w:eastAsia="Times New Roman" w:hAnsi="Arial" w:cs="Arial"/>
                                <w:color w:val="002060"/>
                                <w:sz w:val="24"/>
                                <w:szCs w:val="24"/>
                              </w:rPr>
                              <w:t>How organisations ensure that historic MHRA alerts remain current within clinical areas</w:t>
                            </w:r>
                            <w:r>
                              <w:rPr>
                                <w:rFonts w:ascii="Arial" w:eastAsia="Times New Roman" w:hAnsi="Arial" w:cs="Arial"/>
                                <w:color w:val="002060"/>
                                <w:sz w:val="24"/>
                                <w:szCs w:val="24"/>
                              </w:rPr>
                              <w:t>.</w:t>
                            </w:r>
                          </w:p>
                          <w:p w:rsidR="002E1F5D" w:rsidRPr="00B16B62" w:rsidRDefault="002E1F5D" w:rsidP="002E1F5D">
                            <w:pPr>
                              <w:jc w:val="center"/>
                              <w:rPr>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margin-left:169.5pt;margin-top:31.5pt;width:237.7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" fillcolor="#4bacc6 [3208]" strokecolor="#205867 [1608]" strokeweight="2pt">
                <v:textbox>
                  <w:txbxContent>
                    <w:p w:rsidR="002E1F5D" w:rsidRPr="00B16B62" w:rsidRDefault="002E1F5D" w:rsidP="002E1F5D">
                      <w:pPr>
                        <w:spacing w:line="360" w:lineRule="auto"/>
                        <w:rPr>
                          <w:rFonts w:ascii="Arial" w:eastAsia="Times New Roman" w:hAnsi="Arial" w:cs="Arial"/>
                          <w:color w:val="002060"/>
                          <w:sz w:val="24"/>
                          <w:szCs w:val="24"/>
                        </w:rPr>
                      </w:pPr>
                      <w:r w:rsidRPr="00B16B62">
                        <w:rPr>
                          <w:rFonts w:ascii="Arial" w:eastAsia="Times New Roman" w:hAnsi="Arial" w:cs="Arial"/>
                          <w:color w:val="002060"/>
                          <w:sz w:val="24"/>
                          <w:szCs w:val="24"/>
                        </w:rPr>
                        <w:t>How organisations ensure that historic MHRA alerts remain current within clinical areas</w:t>
                      </w:r>
                      <w:r>
                        <w:rPr>
                          <w:rFonts w:ascii="Arial" w:eastAsia="Times New Roman" w:hAnsi="Arial" w:cs="Arial"/>
                          <w:color w:val="002060"/>
                          <w:sz w:val="24"/>
                          <w:szCs w:val="24"/>
                        </w:rPr>
                        <w:t>.</w:t>
                      </w:r>
                    </w:p>
                    <w:p w:rsidR="002E1F5D" w:rsidRPr="00B16B62" w:rsidRDefault="002E1F5D" w:rsidP="002E1F5D">
                      <w:pPr>
                        <w:jc w:val="center"/>
                        <w:rPr>
                          <w:color w:val="002060"/>
                          <w:sz w:val="20"/>
                          <w:szCs w:val="20"/>
                        </w:rPr>
                      </w:pPr>
                    </w:p>
                  </w:txbxContent>
                </v:textbox>
              </v:roundrect>
            </w:pict>
          </mc:Fallback>
        </mc:AlternateContent>
      </w:r>
      <w:r w:rsidRPr="002E1F5D">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2585EB0F" wp14:editId="1D975D9E">
                <wp:simplePos x="0" y="0"/>
                <wp:positionH relativeFrom="column">
                  <wp:posOffset>6629400</wp:posOffset>
                </wp:positionH>
                <wp:positionV relativeFrom="paragraph">
                  <wp:posOffset>4581525</wp:posOffset>
                </wp:positionV>
                <wp:extent cx="2924175" cy="13239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2924175" cy="1323975"/>
                        </a:xfrm>
                        <a:prstGeom prst="roundRect">
                          <a:avLst/>
                        </a:prstGeom>
                        <a:solidFill>
                          <a:schemeClr val="accent2">
                            <a:lumMod val="50000"/>
                          </a:schemeClr>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1F5D" w:rsidRPr="00A24610" w:rsidRDefault="002E1F5D" w:rsidP="002E1F5D">
                            <w:pPr>
                              <w:spacing w:line="360" w:lineRule="auto"/>
                              <w:rPr>
                                <w:rFonts w:ascii="Arial" w:eastAsia="Times New Roman" w:hAnsi="Arial" w:cs="Arial"/>
                                <w:color w:val="000000" w:themeColor="text1"/>
                                <w:sz w:val="24"/>
                                <w:szCs w:val="24"/>
                              </w:rPr>
                            </w:pPr>
                            <w:r w:rsidRPr="00A24610">
                              <w:rPr>
                                <w:rFonts w:ascii="Arial" w:eastAsia="Times New Roman" w:hAnsi="Arial" w:cs="Arial"/>
                                <w:color w:val="000000" w:themeColor="text1"/>
                                <w:sz w:val="24"/>
                                <w:szCs w:val="24"/>
                              </w:rPr>
                              <w:t xml:space="preserve">Seek assurance that equipment providers receive alerts and in conjunction with care providers ensure that responsibility is picked up </w:t>
                            </w:r>
                          </w:p>
                          <w:p w:rsidR="002E1F5D" w:rsidRPr="00A24610" w:rsidRDefault="002E1F5D" w:rsidP="002E1F5D">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margin-left:522pt;margin-top:360.75pt;width:230.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" fillcolor="#622423 [1605]" strokecolor="maroon" strokeweight="2pt">
                <v:textbox>
                  <w:txbxContent>
                    <w:p w:rsidR="002E1F5D" w:rsidRPr="00A24610" w:rsidRDefault="002E1F5D" w:rsidP="002E1F5D">
                      <w:pPr>
                        <w:spacing w:line="360" w:lineRule="auto"/>
                        <w:rPr>
                          <w:rFonts w:ascii="Arial" w:eastAsia="Times New Roman" w:hAnsi="Arial" w:cs="Arial"/>
                          <w:color w:val="000000" w:themeColor="text1"/>
                          <w:sz w:val="24"/>
                          <w:szCs w:val="24"/>
                        </w:rPr>
                      </w:pPr>
                      <w:r w:rsidRPr="00A24610">
                        <w:rPr>
                          <w:rFonts w:ascii="Arial" w:eastAsia="Times New Roman" w:hAnsi="Arial" w:cs="Arial"/>
                          <w:color w:val="000000" w:themeColor="text1"/>
                          <w:sz w:val="24"/>
                          <w:szCs w:val="24"/>
                        </w:rPr>
                        <w:t xml:space="preserve">Seek assurance that equipment providers receive alerts and in conjunction with care providers ensure that responsibility is picked up </w:t>
                      </w:r>
                    </w:p>
                    <w:p w:rsidR="002E1F5D" w:rsidRPr="00A24610" w:rsidRDefault="002E1F5D" w:rsidP="002E1F5D">
                      <w:pPr>
                        <w:jc w:val="center"/>
                        <w:rPr>
                          <w:color w:val="000000" w:themeColor="text1"/>
                          <w:sz w:val="20"/>
                        </w:rPr>
                      </w:pPr>
                    </w:p>
                  </w:txbxContent>
                </v:textbox>
              </v:roundrect>
            </w:pict>
          </mc:Fallback>
        </mc:AlternateContent>
      </w:r>
    </w:p>
    <w:sectPr w:rsidR="002E1F5D" w:rsidRPr="004632BB" w:rsidSect="002E1F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AA" w:rsidRDefault="001468AA" w:rsidP="009037F3">
      <w:pPr>
        <w:spacing w:after="0" w:line="240" w:lineRule="auto"/>
      </w:pPr>
      <w:r>
        <w:separator/>
      </w:r>
    </w:p>
  </w:endnote>
  <w:endnote w:type="continuationSeparator" w:id="0">
    <w:p w:rsidR="001468AA" w:rsidRDefault="001468AA" w:rsidP="0090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14465"/>
      <w:docPartObj>
        <w:docPartGallery w:val="Page Numbers (Bottom of Page)"/>
        <w:docPartUnique/>
      </w:docPartObj>
    </w:sdtPr>
    <w:sdtEndPr>
      <w:rPr>
        <w:noProof/>
      </w:rPr>
    </w:sdtEndPr>
    <w:sdtContent>
      <w:p w:rsidR="009037F3" w:rsidRDefault="009037F3">
        <w:pPr>
          <w:pStyle w:val="Footer"/>
          <w:jc w:val="center"/>
        </w:pPr>
        <w:r>
          <w:fldChar w:fldCharType="begin"/>
        </w:r>
        <w:r>
          <w:instrText xml:space="preserve"> PAGE   \* MERGEFORMAT </w:instrText>
        </w:r>
        <w:r>
          <w:fldChar w:fldCharType="separate"/>
        </w:r>
        <w:r w:rsidR="0077457B">
          <w:rPr>
            <w:noProof/>
          </w:rPr>
          <w:t>9</w:t>
        </w:r>
        <w:r>
          <w:rPr>
            <w:noProof/>
          </w:rPr>
          <w:fldChar w:fldCharType="end"/>
        </w:r>
      </w:p>
    </w:sdtContent>
  </w:sdt>
  <w:p w:rsidR="009037F3" w:rsidRDefault="00903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AA" w:rsidRDefault="001468AA" w:rsidP="009037F3">
      <w:pPr>
        <w:spacing w:after="0" w:line="240" w:lineRule="auto"/>
      </w:pPr>
      <w:r>
        <w:separator/>
      </w:r>
    </w:p>
  </w:footnote>
  <w:footnote w:type="continuationSeparator" w:id="0">
    <w:p w:rsidR="001468AA" w:rsidRDefault="001468AA" w:rsidP="00903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F67"/>
    <w:multiLevelType w:val="hybridMultilevel"/>
    <w:tmpl w:val="6144CCD0"/>
    <w:lvl w:ilvl="0" w:tplc="DB3E702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D41B8E"/>
    <w:multiLevelType w:val="hybridMultilevel"/>
    <w:tmpl w:val="6D82A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906BCD"/>
    <w:multiLevelType w:val="hybridMultilevel"/>
    <w:tmpl w:val="BC14E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24DE3"/>
    <w:multiLevelType w:val="hybridMultilevel"/>
    <w:tmpl w:val="25800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A314A0"/>
    <w:multiLevelType w:val="hybridMultilevel"/>
    <w:tmpl w:val="40CE9684"/>
    <w:lvl w:ilvl="0" w:tplc="FE385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E947B50"/>
    <w:multiLevelType w:val="hybridMultilevel"/>
    <w:tmpl w:val="664C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1328A3"/>
    <w:multiLevelType w:val="hybridMultilevel"/>
    <w:tmpl w:val="65D8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81"/>
    <w:rsid w:val="00026FAB"/>
    <w:rsid w:val="0003538A"/>
    <w:rsid w:val="00037333"/>
    <w:rsid w:val="0004094D"/>
    <w:rsid w:val="00057711"/>
    <w:rsid w:val="00060872"/>
    <w:rsid w:val="00092FBB"/>
    <w:rsid w:val="000D314E"/>
    <w:rsid w:val="001069FB"/>
    <w:rsid w:val="00112E0C"/>
    <w:rsid w:val="001468AA"/>
    <w:rsid w:val="001B22EC"/>
    <w:rsid w:val="001D1313"/>
    <w:rsid w:val="001E12FC"/>
    <w:rsid w:val="001F53D9"/>
    <w:rsid w:val="00210A6C"/>
    <w:rsid w:val="0024566D"/>
    <w:rsid w:val="0026143F"/>
    <w:rsid w:val="002C3DD5"/>
    <w:rsid w:val="002E1F5D"/>
    <w:rsid w:val="00326C0C"/>
    <w:rsid w:val="003651D2"/>
    <w:rsid w:val="00367A20"/>
    <w:rsid w:val="00370439"/>
    <w:rsid w:val="003B44FE"/>
    <w:rsid w:val="003B7D46"/>
    <w:rsid w:val="003D5475"/>
    <w:rsid w:val="0044569A"/>
    <w:rsid w:val="004632BB"/>
    <w:rsid w:val="00467036"/>
    <w:rsid w:val="0047510F"/>
    <w:rsid w:val="004774CB"/>
    <w:rsid w:val="004833D1"/>
    <w:rsid w:val="004E1CEF"/>
    <w:rsid w:val="005311F4"/>
    <w:rsid w:val="00540851"/>
    <w:rsid w:val="005633C1"/>
    <w:rsid w:val="00566B23"/>
    <w:rsid w:val="00567363"/>
    <w:rsid w:val="00581CAD"/>
    <w:rsid w:val="005B26B9"/>
    <w:rsid w:val="005B59C5"/>
    <w:rsid w:val="0062363A"/>
    <w:rsid w:val="00623ED0"/>
    <w:rsid w:val="00625EA5"/>
    <w:rsid w:val="00650900"/>
    <w:rsid w:val="006B7767"/>
    <w:rsid w:val="006E2A19"/>
    <w:rsid w:val="006E67E2"/>
    <w:rsid w:val="0072100C"/>
    <w:rsid w:val="007434BA"/>
    <w:rsid w:val="00764727"/>
    <w:rsid w:val="0077457B"/>
    <w:rsid w:val="00785019"/>
    <w:rsid w:val="007B7FF2"/>
    <w:rsid w:val="007C448C"/>
    <w:rsid w:val="007D6DA7"/>
    <w:rsid w:val="00877869"/>
    <w:rsid w:val="00887E81"/>
    <w:rsid w:val="00895A00"/>
    <w:rsid w:val="008E5094"/>
    <w:rsid w:val="00901ED7"/>
    <w:rsid w:val="009037F3"/>
    <w:rsid w:val="00903FE1"/>
    <w:rsid w:val="00943450"/>
    <w:rsid w:val="0098622C"/>
    <w:rsid w:val="00990BDF"/>
    <w:rsid w:val="009B740E"/>
    <w:rsid w:val="009D249E"/>
    <w:rsid w:val="009E39A2"/>
    <w:rsid w:val="00A062E8"/>
    <w:rsid w:val="00A61D6E"/>
    <w:rsid w:val="00A65B64"/>
    <w:rsid w:val="00AE3CD8"/>
    <w:rsid w:val="00AF2313"/>
    <w:rsid w:val="00B003AE"/>
    <w:rsid w:val="00B078A0"/>
    <w:rsid w:val="00B22C2B"/>
    <w:rsid w:val="00B257A2"/>
    <w:rsid w:val="00B25F82"/>
    <w:rsid w:val="00B63661"/>
    <w:rsid w:val="00B849C8"/>
    <w:rsid w:val="00C50BBA"/>
    <w:rsid w:val="00C602EC"/>
    <w:rsid w:val="00C65E84"/>
    <w:rsid w:val="00D23501"/>
    <w:rsid w:val="00D475AC"/>
    <w:rsid w:val="00D47E7D"/>
    <w:rsid w:val="00DA611C"/>
    <w:rsid w:val="00DD50A6"/>
    <w:rsid w:val="00E05D35"/>
    <w:rsid w:val="00E520B7"/>
    <w:rsid w:val="00E602C3"/>
    <w:rsid w:val="00E71D90"/>
    <w:rsid w:val="00EE6D19"/>
    <w:rsid w:val="00F02CFF"/>
    <w:rsid w:val="00F17AB5"/>
    <w:rsid w:val="00F2162C"/>
    <w:rsid w:val="00F85600"/>
    <w:rsid w:val="00FB6861"/>
    <w:rsid w:val="00FE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36"/>
    <w:pPr>
      <w:ind w:left="720"/>
      <w:contextualSpacing/>
    </w:pPr>
  </w:style>
  <w:style w:type="paragraph" w:styleId="Header">
    <w:name w:val="header"/>
    <w:basedOn w:val="Normal"/>
    <w:link w:val="HeaderChar"/>
    <w:uiPriority w:val="99"/>
    <w:unhideWhenUsed/>
    <w:rsid w:val="00903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7F3"/>
  </w:style>
  <w:style w:type="paragraph" w:styleId="Footer">
    <w:name w:val="footer"/>
    <w:basedOn w:val="Normal"/>
    <w:link w:val="FooterChar"/>
    <w:uiPriority w:val="99"/>
    <w:unhideWhenUsed/>
    <w:rsid w:val="00903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F3"/>
  </w:style>
  <w:style w:type="paragraph" w:styleId="BalloonText">
    <w:name w:val="Balloon Text"/>
    <w:basedOn w:val="Normal"/>
    <w:link w:val="BalloonTextChar"/>
    <w:uiPriority w:val="99"/>
    <w:semiHidden/>
    <w:unhideWhenUsed/>
    <w:rsid w:val="0046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36"/>
    <w:pPr>
      <w:ind w:left="720"/>
      <w:contextualSpacing/>
    </w:pPr>
  </w:style>
  <w:style w:type="paragraph" w:styleId="Header">
    <w:name w:val="header"/>
    <w:basedOn w:val="Normal"/>
    <w:link w:val="HeaderChar"/>
    <w:uiPriority w:val="99"/>
    <w:unhideWhenUsed/>
    <w:rsid w:val="00903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7F3"/>
  </w:style>
  <w:style w:type="paragraph" w:styleId="Footer">
    <w:name w:val="footer"/>
    <w:basedOn w:val="Normal"/>
    <w:link w:val="FooterChar"/>
    <w:uiPriority w:val="99"/>
    <w:unhideWhenUsed/>
    <w:rsid w:val="00903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F3"/>
  </w:style>
  <w:style w:type="paragraph" w:styleId="BalloonText">
    <w:name w:val="Balloon Text"/>
    <w:basedOn w:val="Normal"/>
    <w:link w:val="BalloonTextChar"/>
    <w:uiPriority w:val="99"/>
    <w:semiHidden/>
    <w:unhideWhenUsed/>
    <w:rsid w:val="0046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21B9-65E8-4857-AE51-EECED224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Boldy, Ian</dc:creator>
  <cp:lastModifiedBy>Shabnuma</cp:lastModifiedBy>
  <cp:revision>4</cp:revision>
  <dcterms:created xsi:type="dcterms:W3CDTF">2019-02-12T14:16:00Z</dcterms:created>
  <dcterms:modified xsi:type="dcterms:W3CDTF">2019-07-23T14:48:00Z</dcterms:modified>
</cp:coreProperties>
</file>